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A92DD2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A17176">
        <w:rPr>
          <w:bCs/>
          <w:noProof w:val="0"/>
          <w:sz w:val="24"/>
          <w:szCs w:val="24"/>
        </w:rPr>
        <w:t>bis</w:t>
      </w:r>
      <w:r w:rsidR="00244A05">
        <w:rPr>
          <w:bCs/>
          <w:noProof w:val="0"/>
          <w:sz w:val="24"/>
          <w:szCs w:val="24"/>
        </w:rPr>
        <w:t xml:space="preserve"> Electronic</w:t>
      </w:r>
      <w:r w:rsidRPr="00B266B0">
        <w:rPr>
          <w:bCs/>
          <w:noProof w:val="0"/>
          <w:sz w:val="24"/>
          <w:szCs w:val="24"/>
        </w:rPr>
        <w:tab/>
      </w:r>
      <w:r w:rsidR="007D3A7F" w:rsidRPr="007D3A7F">
        <w:rPr>
          <w:bCs/>
          <w:noProof w:val="0"/>
          <w:sz w:val="24"/>
          <w:szCs w:val="24"/>
        </w:rPr>
        <w:t>R2-2210244</w:t>
      </w:r>
    </w:p>
    <w:p w14:paraId="11776FA6" w14:textId="6BB2EAC6" w:rsidR="00A209D6" w:rsidRPr="00465587" w:rsidRDefault="00C0036E" w:rsidP="00A209D6">
      <w:pPr>
        <w:pStyle w:val="Header"/>
        <w:tabs>
          <w:tab w:val="right" w:pos="9639"/>
        </w:tabs>
        <w:rPr>
          <w:rFonts w:eastAsia="SimSun"/>
          <w:bCs/>
          <w:sz w:val="24"/>
          <w:szCs w:val="24"/>
          <w:lang w:eastAsia="zh-CN"/>
        </w:rPr>
      </w:pPr>
      <w:r>
        <w:rPr>
          <w:rFonts w:eastAsia="SimSun"/>
          <w:bCs/>
          <w:sz w:val="24"/>
          <w:szCs w:val="24"/>
          <w:lang w:eastAsia="zh-CN"/>
        </w:rPr>
        <w:t>Online</w:t>
      </w:r>
      <w:r w:rsidR="00A36F5F" w:rsidRPr="00A36F5F">
        <w:rPr>
          <w:rFonts w:eastAsia="SimSun"/>
          <w:bCs/>
          <w:sz w:val="24"/>
          <w:szCs w:val="24"/>
          <w:lang w:eastAsia="zh-CN"/>
        </w:rPr>
        <w:t xml:space="preserve">, </w:t>
      </w:r>
      <w:r w:rsidR="00A17176">
        <w:rPr>
          <w:rFonts w:eastAsia="SimSun"/>
          <w:bCs/>
          <w:sz w:val="24"/>
          <w:szCs w:val="24"/>
          <w:lang w:eastAsia="zh-CN"/>
        </w:rPr>
        <w:t>10</w:t>
      </w:r>
      <w:r w:rsidR="005C7CD5" w:rsidRPr="005C7CD5">
        <w:rPr>
          <w:rFonts w:eastAsia="SimSun"/>
          <w:bCs/>
          <w:sz w:val="24"/>
          <w:szCs w:val="24"/>
          <w:lang w:eastAsia="zh-CN"/>
        </w:rPr>
        <w:t xml:space="preserve"> – </w:t>
      </w:r>
      <w:r w:rsidR="00A17176">
        <w:rPr>
          <w:rFonts w:eastAsia="SimSun"/>
          <w:bCs/>
          <w:sz w:val="24"/>
          <w:szCs w:val="24"/>
          <w:lang w:eastAsia="zh-CN"/>
        </w:rPr>
        <w:t>19</w:t>
      </w:r>
      <w:r w:rsidR="005C7CD5" w:rsidRPr="005C7CD5">
        <w:rPr>
          <w:rFonts w:eastAsia="SimSun"/>
          <w:bCs/>
          <w:sz w:val="24"/>
          <w:szCs w:val="24"/>
          <w:lang w:eastAsia="zh-CN"/>
        </w:rPr>
        <w:t xml:space="preserve"> </w:t>
      </w:r>
      <w:r w:rsidR="00A17176">
        <w:rPr>
          <w:rFonts w:eastAsia="SimSun"/>
          <w:bCs/>
          <w:sz w:val="24"/>
          <w:szCs w:val="24"/>
          <w:lang w:eastAsia="zh-CN"/>
        </w:rPr>
        <w:t>October</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310B92C9" w14:textId="48B07C3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0036E">
        <w:rPr>
          <w:rFonts w:cs="Arial"/>
          <w:b/>
          <w:bCs/>
          <w:sz w:val="24"/>
          <w:lang w:eastAsia="ja-JP"/>
        </w:rPr>
        <w:t>6.24.1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D92502B"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0036E">
        <w:rPr>
          <w:rFonts w:ascii="Arial" w:hAnsi="Arial" w:cs="Arial"/>
          <w:b/>
          <w:bCs/>
          <w:sz w:val="24"/>
        </w:rPr>
        <w:t>Signalling impacts due to FBG5</w:t>
      </w:r>
    </w:p>
    <w:p w14:paraId="25F387E8" w14:textId="31654877"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0036E" w:rsidRPr="00C0036E">
        <w:rPr>
          <w:rFonts w:ascii="Arial" w:hAnsi="Arial" w:cs="Arial"/>
          <w:b/>
          <w:bCs/>
          <w:sz w:val="24"/>
        </w:rPr>
        <w:t>NR_RF_FR2_req_enh2</w:t>
      </w:r>
      <w:r w:rsidR="00C0036E">
        <w:rPr>
          <w:rFonts w:ascii="Arial" w:hAnsi="Arial" w:cs="Arial"/>
          <w:b/>
          <w:bCs/>
          <w:sz w:val="24"/>
        </w:rPr>
        <w:t xml:space="preserve"> – Release 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070CA067" w:rsidR="009339CB" w:rsidRDefault="00C0036E" w:rsidP="009339CB">
      <w:r>
        <w:t>In the RAN2#119-e meeting</w:t>
      </w:r>
      <w:r w:rsidR="00F47044">
        <w:t xml:space="preserve"> [2]</w:t>
      </w:r>
      <w:r>
        <w:t xml:space="preserve">, RAN2 concluded the following on the interoperability aspects of FBG5 with legacy networks and captured the agreement below. The essence of the agreement for FBG5 marked in </w:t>
      </w:r>
      <w:r w:rsidRPr="00C0036E">
        <w:rPr>
          <w:highlight w:val="green"/>
        </w:rPr>
        <w:t>GREEN</w:t>
      </w:r>
      <w:r>
        <w:t xml:space="preserve"> is that the legacy IE which allows extensions is proposed for the bandwidth classes R2-R12 introduced in RAN4 specifications.</w:t>
      </w:r>
    </w:p>
    <w:p w14:paraId="4834491C" w14:textId="3CE9F950" w:rsidR="00C0036E" w:rsidRDefault="00C0036E" w:rsidP="009339CB">
      <w:r w:rsidRPr="00C0036E">
        <w:rPr>
          <w:noProof/>
        </w:rPr>
        <w:drawing>
          <wp:inline distT="0" distB="0" distL="0" distR="0" wp14:anchorId="69BF7530" wp14:editId="560373B7">
            <wp:extent cx="6122035" cy="15119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511935"/>
                    </a:xfrm>
                    <a:prstGeom prst="rect">
                      <a:avLst/>
                    </a:prstGeom>
                  </pic:spPr>
                </pic:pic>
              </a:graphicData>
            </a:graphic>
          </wp:inline>
        </w:drawing>
      </w:r>
    </w:p>
    <w:p w14:paraId="770E4DEC" w14:textId="1F876F89" w:rsidR="00C0036E" w:rsidRDefault="00C0036E" w:rsidP="009339CB">
      <w:r>
        <w:t>However RAN4 has sent a follow up LS to RAN2 in [1] requesting an assessment of signalling impacts for the introduction of FBG5.</w:t>
      </w:r>
      <w:r w:rsidR="00F47044">
        <w:t xml:space="preserve"> In this contribution we study the impact of the LS on the RAN2 signalling.</w:t>
      </w:r>
    </w:p>
    <w:p w14:paraId="7D484B6E" w14:textId="397B309C" w:rsidR="009339CB" w:rsidRPr="006E13D1" w:rsidRDefault="009339CB" w:rsidP="009339CB">
      <w:pPr>
        <w:pStyle w:val="Heading1"/>
      </w:pPr>
      <w:r w:rsidRPr="006E13D1">
        <w:t>2</w:t>
      </w:r>
      <w:r w:rsidRPr="006E13D1">
        <w:tab/>
      </w:r>
      <w:r w:rsidR="00F47044">
        <w:t>Background</w:t>
      </w:r>
    </w:p>
    <w:p w14:paraId="5982B445" w14:textId="79D06C26" w:rsidR="009339CB" w:rsidRDefault="009339CB" w:rsidP="009339CB">
      <w:pPr>
        <w:pStyle w:val="Heading2"/>
      </w:pPr>
      <w:r>
        <w:t>2</w:t>
      </w:r>
      <w:r w:rsidRPr="006E13D1">
        <w:t>.1</w:t>
      </w:r>
      <w:r w:rsidRPr="006E13D1">
        <w:tab/>
      </w:r>
      <w:r w:rsidR="00F47044">
        <w:t>FBG5 BW classes</w:t>
      </w:r>
    </w:p>
    <w:p w14:paraId="718632F9" w14:textId="77777777" w:rsidR="00F47044" w:rsidRPr="007F0F45" w:rsidRDefault="00F47044" w:rsidP="00F47044">
      <w:r w:rsidRPr="007F0F45">
        <w:t xml:space="preserve">RAN4 have agreed new FR2 CA BW classes for supporting operator block sizes up to 2400 MHz with a mix of </w:t>
      </w:r>
      <w:r w:rsidRPr="007F0F45">
        <w:rPr>
          <w:highlight w:val="green"/>
        </w:rPr>
        <w:t>100 MHz</w:t>
      </w:r>
      <w:r w:rsidRPr="007F0F45">
        <w:t xml:space="preserve"> and </w:t>
      </w:r>
      <w:r w:rsidRPr="007F0F45">
        <w:rPr>
          <w:highlight w:val="cyan"/>
        </w:rPr>
        <w:t>200 MHz</w:t>
      </w:r>
      <w:r w:rsidRPr="007F0F45">
        <w:t xml:space="preserve"> carriers and agreed to introduce new CA BW classes as shown in the table below: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9"/>
        <w:gridCol w:w="2141"/>
        <w:gridCol w:w="1902"/>
      </w:tblGrid>
      <w:tr w:rsidR="00F47044" w:rsidRPr="007F0F45" w14:paraId="7D1708C7" w14:textId="77777777" w:rsidTr="002D2A54">
        <w:trPr>
          <w:trHeight w:val="187"/>
          <w:jc w:val="center"/>
        </w:trPr>
        <w:tc>
          <w:tcPr>
            <w:tcW w:w="1046" w:type="pct"/>
            <w:shd w:val="clear" w:color="auto" w:fill="auto"/>
            <w:tcMar>
              <w:top w:w="15" w:type="dxa"/>
              <w:left w:w="108" w:type="dxa"/>
              <w:bottom w:w="0" w:type="dxa"/>
              <w:right w:w="108" w:type="dxa"/>
            </w:tcMar>
            <w:hideMark/>
          </w:tcPr>
          <w:p w14:paraId="445E7ABC" w14:textId="77777777" w:rsidR="00F47044" w:rsidRPr="007F0F45" w:rsidRDefault="00F47044" w:rsidP="002D2A54">
            <w:pPr>
              <w:pStyle w:val="TAH"/>
              <w:rPr>
                <w:rFonts w:ascii="Times New Roman" w:eastAsia="MS PGothic" w:hAnsi="Times New Roman"/>
                <w:sz w:val="20"/>
              </w:rPr>
            </w:pPr>
            <w:r w:rsidRPr="007F0F45">
              <w:rPr>
                <w:rFonts w:ascii="Times New Roman" w:hAnsi="Times New Roman"/>
                <w:sz w:val="20"/>
              </w:rPr>
              <w:lastRenderedPageBreak/>
              <w:t>NR CA bandwidth class</w:t>
            </w:r>
          </w:p>
        </w:tc>
        <w:tc>
          <w:tcPr>
            <w:tcW w:w="1854" w:type="pct"/>
            <w:shd w:val="clear" w:color="auto" w:fill="auto"/>
            <w:tcMar>
              <w:top w:w="15" w:type="dxa"/>
              <w:left w:w="108" w:type="dxa"/>
              <w:bottom w:w="0" w:type="dxa"/>
              <w:right w:w="108" w:type="dxa"/>
            </w:tcMar>
            <w:hideMark/>
          </w:tcPr>
          <w:p w14:paraId="779756EF" w14:textId="77777777" w:rsidR="00F47044" w:rsidRPr="007F0F45" w:rsidRDefault="00F47044" w:rsidP="002D2A54">
            <w:pPr>
              <w:pStyle w:val="TAH"/>
              <w:rPr>
                <w:rFonts w:ascii="Times New Roman" w:eastAsia="MS PGothic" w:hAnsi="Times New Roman"/>
                <w:sz w:val="20"/>
              </w:rPr>
            </w:pPr>
            <w:r w:rsidRPr="007F0F45">
              <w:rPr>
                <w:rFonts w:ascii="Times New Roman" w:hAnsi="Times New Roman"/>
                <w:sz w:val="20"/>
              </w:rPr>
              <w:t>Aggregated channel bandwidth</w:t>
            </w:r>
          </w:p>
        </w:tc>
        <w:tc>
          <w:tcPr>
            <w:tcW w:w="1112" w:type="pct"/>
            <w:shd w:val="clear" w:color="auto" w:fill="auto"/>
            <w:tcMar>
              <w:top w:w="15" w:type="dxa"/>
              <w:left w:w="108" w:type="dxa"/>
              <w:bottom w:w="0" w:type="dxa"/>
              <w:right w:w="108" w:type="dxa"/>
            </w:tcMar>
            <w:hideMark/>
          </w:tcPr>
          <w:p w14:paraId="03EF0A76" w14:textId="77777777" w:rsidR="00F47044" w:rsidRPr="007F0F45" w:rsidRDefault="00F47044" w:rsidP="002D2A54">
            <w:pPr>
              <w:pStyle w:val="TAH"/>
              <w:rPr>
                <w:rFonts w:ascii="Times New Roman" w:eastAsia="MS PGothic" w:hAnsi="Times New Roman"/>
                <w:sz w:val="20"/>
              </w:rPr>
            </w:pPr>
            <w:r w:rsidRPr="007F0F45">
              <w:rPr>
                <w:rFonts w:ascii="Times New Roman" w:hAnsi="Times New Roman"/>
                <w:sz w:val="20"/>
              </w:rPr>
              <w:t>Number of contiguous CC</w:t>
            </w:r>
          </w:p>
        </w:tc>
        <w:tc>
          <w:tcPr>
            <w:tcW w:w="988" w:type="pct"/>
            <w:shd w:val="clear" w:color="auto" w:fill="auto"/>
            <w:tcMar>
              <w:top w:w="15" w:type="dxa"/>
              <w:left w:w="15" w:type="dxa"/>
              <w:bottom w:w="0" w:type="dxa"/>
              <w:right w:w="15" w:type="dxa"/>
            </w:tcMar>
            <w:hideMark/>
          </w:tcPr>
          <w:p w14:paraId="0470F942" w14:textId="77777777" w:rsidR="00F47044" w:rsidRPr="007F0F45" w:rsidRDefault="00F47044" w:rsidP="002D2A54">
            <w:pPr>
              <w:pStyle w:val="TAH"/>
              <w:rPr>
                <w:rFonts w:ascii="Times New Roman" w:eastAsia="MS PGothic" w:hAnsi="Times New Roman"/>
                <w:sz w:val="20"/>
              </w:rPr>
            </w:pPr>
            <w:r w:rsidRPr="007F0F45">
              <w:rPr>
                <w:rFonts w:ascii="Times New Roman" w:hAnsi="Times New Roman"/>
                <w:sz w:val="20"/>
              </w:rPr>
              <w:t>Fallback group</w:t>
            </w:r>
          </w:p>
        </w:tc>
      </w:tr>
      <w:tr w:rsidR="00F47044" w:rsidRPr="007F0F45" w14:paraId="19AF9813" w14:textId="77777777" w:rsidTr="002D2A54">
        <w:trPr>
          <w:trHeight w:val="187"/>
          <w:jc w:val="center"/>
        </w:trPr>
        <w:tc>
          <w:tcPr>
            <w:tcW w:w="1046" w:type="pct"/>
            <w:shd w:val="clear" w:color="auto" w:fill="auto"/>
            <w:tcMar>
              <w:top w:w="15" w:type="dxa"/>
              <w:left w:w="108" w:type="dxa"/>
              <w:bottom w:w="0" w:type="dxa"/>
              <w:right w:w="108" w:type="dxa"/>
            </w:tcMar>
            <w:hideMark/>
          </w:tcPr>
          <w:p w14:paraId="77B8B625" w14:textId="77777777" w:rsidR="00F47044" w:rsidRPr="007F0F45" w:rsidRDefault="00F47044" w:rsidP="002D2A54">
            <w:pPr>
              <w:pStyle w:val="TAC"/>
              <w:rPr>
                <w:rFonts w:ascii="Times New Roman" w:eastAsia="MS PGothic" w:hAnsi="Times New Roman"/>
                <w:sz w:val="20"/>
              </w:rPr>
            </w:pPr>
            <w:r w:rsidRPr="007F0F45">
              <w:rPr>
                <w:rFonts w:ascii="Times New Roman" w:hAnsi="Times New Roman"/>
                <w:sz w:val="20"/>
              </w:rPr>
              <w:t>A</w:t>
            </w:r>
          </w:p>
        </w:tc>
        <w:tc>
          <w:tcPr>
            <w:tcW w:w="1854" w:type="pct"/>
            <w:shd w:val="clear" w:color="auto" w:fill="auto"/>
            <w:tcMar>
              <w:top w:w="15" w:type="dxa"/>
              <w:left w:w="108" w:type="dxa"/>
              <w:bottom w:w="0" w:type="dxa"/>
              <w:right w:w="108" w:type="dxa"/>
            </w:tcMar>
            <w:hideMark/>
          </w:tcPr>
          <w:p w14:paraId="0430B363" w14:textId="77777777" w:rsidR="00F47044" w:rsidRPr="007F0F45" w:rsidRDefault="00F47044" w:rsidP="002D2A54">
            <w:pPr>
              <w:pStyle w:val="TAC"/>
              <w:rPr>
                <w:rFonts w:ascii="Times New Roman" w:eastAsia="MS PGothic" w:hAnsi="Times New Roman"/>
                <w:sz w:val="20"/>
              </w:rPr>
            </w:pPr>
            <w:proofErr w:type="spellStart"/>
            <w:r w:rsidRPr="007F0F45">
              <w:rPr>
                <w:rFonts w:ascii="Times New Roman" w:hAnsi="Times New Roman"/>
                <w:sz w:val="20"/>
              </w:rPr>
              <w:t>BW</w:t>
            </w:r>
            <w:r w:rsidRPr="007F0F45">
              <w:rPr>
                <w:rFonts w:ascii="Times New Roman" w:hAnsi="Times New Roman"/>
                <w:sz w:val="20"/>
                <w:vertAlign w:val="subscript"/>
              </w:rPr>
              <w:t>Channel</w:t>
            </w:r>
            <w:proofErr w:type="spellEnd"/>
            <w:r w:rsidRPr="007F0F45">
              <w:rPr>
                <w:rFonts w:ascii="Times New Roman" w:hAnsi="Times New Roman"/>
                <w:sz w:val="20"/>
              </w:rPr>
              <w:t xml:space="preserve"> ≤ 400 MHz</w:t>
            </w:r>
          </w:p>
        </w:tc>
        <w:tc>
          <w:tcPr>
            <w:tcW w:w="1112" w:type="pct"/>
            <w:shd w:val="clear" w:color="auto" w:fill="auto"/>
            <w:tcMar>
              <w:top w:w="15" w:type="dxa"/>
              <w:left w:w="108" w:type="dxa"/>
              <w:bottom w:w="0" w:type="dxa"/>
              <w:right w:w="108" w:type="dxa"/>
            </w:tcMar>
            <w:hideMark/>
          </w:tcPr>
          <w:p w14:paraId="5B5E9FE0" w14:textId="77777777" w:rsidR="00F47044" w:rsidRPr="007F0F45" w:rsidRDefault="00F47044" w:rsidP="002D2A54">
            <w:pPr>
              <w:pStyle w:val="TAC"/>
              <w:rPr>
                <w:rFonts w:ascii="Times New Roman" w:eastAsia="MS PGothic" w:hAnsi="Times New Roman"/>
                <w:sz w:val="20"/>
              </w:rPr>
            </w:pPr>
            <w:r w:rsidRPr="007F0F45">
              <w:rPr>
                <w:rFonts w:ascii="Times New Roman" w:hAnsi="Times New Roman"/>
                <w:sz w:val="20"/>
              </w:rPr>
              <w:t>1</w:t>
            </w:r>
          </w:p>
        </w:tc>
        <w:tc>
          <w:tcPr>
            <w:tcW w:w="988" w:type="pct"/>
            <w:tcBorders>
              <w:bottom w:val="single" w:sz="4" w:space="0" w:color="auto"/>
            </w:tcBorders>
            <w:shd w:val="clear" w:color="auto" w:fill="auto"/>
            <w:tcMar>
              <w:top w:w="15" w:type="dxa"/>
              <w:left w:w="15" w:type="dxa"/>
              <w:bottom w:w="0" w:type="dxa"/>
              <w:right w:w="15" w:type="dxa"/>
            </w:tcMar>
            <w:hideMark/>
          </w:tcPr>
          <w:p w14:paraId="58283615" w14:textId="77777777" w:rsidR="00F47044" w:rsidRPr="007F0F45" w:rsidRDefault="00F47044" w:rsidP="002D2A54">
            <w:pPr>
              <w:pStyle w:val="TAC"/>
              <w:rPr>
                <w:rFonts w:ascii="Times New Roman" w:eastAsia="MS PGothic" w:hAnsi="Times New Roman"/>
                <w:sz w:val="20"/>
              </w:rPr>
            </w:pPr>
            <w:r w:rsidRPr="007F0F45">
              <w:rPr>
                <w:rFonts w:ascii="Times New Roman" w:hAnsi="Times New Roman"/>
                <w:sz w:val="20"/>
              </w:rPr>
              <w:t>1,2,3,4,5</w:t>
            </w:r>
          </w:p>
        </w:tc>
      </w:tr>
      <w:tr w:rsidR="00F47044" w:rsidRPr="007F0F45" w14:paraId="78B2FFF6" w14:textId="77777777" w:rsidTr="002D2A54">
        <w:trPr>
          <w:trHeight w:val="444"/>
          <w:jc w:val="center"/>
        </w:trPr>
        <w:tc>
          <w:tcPr>
            <w:tcW w:w="5000" w:type="pct"/>
            <w:gridSpan w:val="4"/>
            <w:tcBorders>
              <w:right w:val="single" w:sz="4" w:space="0" w:color="auto"/>
            </w:tcBorders>
            <w:shd w:val="clear" w:color="auto" w:fill="auto"/>
            <w:tcMar>
              <w:top w:w="15" w:type="dxa"/>
              <w:left w:w="108" w:type="dxa"/>
              <w:bottom w:w="0" w:type="dxa"/>
              <w:right w:w="108" w:type="dxa"/>
            </w:tcMar>
          </w:tcPr>
          <w:p w14:paraId="0069DF95" w14:textId="77777777" w:rsidR="00F47044" w:rsidRPr="007F0F45" w:rsidRDefault="00F47044" w:rsidP="002D2A54">
            <w:pPr>
              <w:pStyle w:val="TAC"/>
              <w:rPr>
                <w:rFonts w:ascii="Times New Roman" w:eastAsia="MS PGothic" w:hAnsi="Times New Roman"/>
                <w:sz w:val="20"/>
              </w:rPr>
            </w:pPr>
            <w:r w:rsidRPr="007F0F45">
              <w:rPr>
                <w:rFonts w:ascii="Times New Roman" w:eastAsia="MS PGothic" w:hAnsi="Times New Roman"/>
                <w:sz w:val="20"/>
              </w:rPr>
              <w:t>(</w:t>
            </w:r>
            <w:proofErr w:type="gramStart"/>
            <w:r w:rsidRPr="007F0F45">
              <w:rPr>
                <w:rFonts w:ascii="Times New Roman" w:eastAsia="MS PGothic" w:hAnsi="Times New Roman"/>
                <w:sz w:val="20"/>
              </w:rPr>
              <w:t>unchanged</w:t>
            </w:r>
            <w:proofErr w:type="gramEnd"/>
            <w:r w:rsidRPr="007F0F45">
              <w:rPr>
                <w:rFonts w:ascii="Times New Roman" w:eastAsia="MS PGothic" w:hAnsi="Times New Roman"/>
                <w:sz w:val="20"/>
              </w:rPr>
              <w:t xml:space="preserve"> legacy FBG2,3,4)</w:t>
            </w:r>
          </w:p>
        </w:tc>
      </w:tr>
      <w:tr w:rsidR="00F47044" w:rsidRPr="007F0F45" w14:paraId="2792F24C" w14:textId="77777777" w:rsidTr="002D2A54">
        <w:trPr>
          <w:trHeight w:val="187"/>
          <w:jc w:val="center"/>
        </w:trPr>
        <w:tc>
          <w:tcPr>
            <w:tcW w:w="1046" w:type="pct"/>
            <w:shd w:val="clear" w:color="auto" w:fill="auto"/>
            <w:tcMar>
              <w:top w:w="15" w:type="dxa"/>
              <w:left w:w="108" w:type="dxa"/>
              <w:bottom w:w="0" w:type="dxa"/>
              <w:right w:w="108" w:type="dxa"/>
            </w:tcMar>
          </w:tcPr>
          <w:p w14:paraId="0612805A" w14:textId="77777777" w:rsidR="00F47044" w:rsidRPr="0019238A" w:rsidRDefault="00F47044" w:rsidP="002D2A54">
            <w:pPr>
              <w:pStyle w:val="TAC"/>
              <w:rPr>
                <w:rFonts w:ascii="Times New Roman" w:hAnsi="Times New Roman"/>
                <w:b/>
                <w:bCs/>
                <w:sz w:val="20"/>
              </w:rPr>
            </w:pPr>
            <w:r w:rsidRPr="0019238A">
              <w:rPr>
                <w:rFonts w:ascii="Times New Roman" w:hAnsi="Times New Roman"/>
                <w:b/>
                <w:bCs/>
                <w:sz w:val="20"/>
              </w:rPr>
              <w:t>R2</w:t>
            </w:r>
          </w:p>
        </w:tc>
        <w:tc>
          <w:tcPr>
            <w:tcW w:w="1854" w:type="pct"/>
            <w:shd w:val="clear" w:color="auto" w:fill="auto"/>
            <w:tcMar>
              <w:top w:w="15" w:type="dxa"/>
              <w:left w:w="108" w:type="dxa"/>
              <w:bottom w:w="0" w:type="dxa"/>
              <w:right w:w="108" w:type="dxa"/>
            </w:tcMar>
          </w:tcPr>
          <w:p w14:paraId="0ED2A17D" w14:textId="77777777" w:rsidR="00F47044" w:rsidRPr="007F0F45" w:rsidRDefault="00F47044" w:rsidP="002D2A54">
            <w:pPr>
              <w:pStyle w:val="TAC"/>
              <w:rPr>
                <w:rFonts w:ascii="Times New Roman" w:hAnsi="Times New Roman"/>
                <w:sz w:val="20"/>
              </w:rPr>
            </w:pPr>
            <w:r w:rsidRPr="007F0F45">
              <w:rPr>
                <w:rFonts w:ascii="Times New Roman" w:hAnsi="Times New Roman"/>
                <w:sz w:val="20"/>
              </w:rPr>
              <w:t xml:space="preserve">200 MHz ≤ </w:t>
            </w:r>
            <w:proofErr w:type="spellStart"/>
            <w:r w:rsidRPr="007F0F45">
              <w:rPr>
                <w:rFonts w:ascii="Times New Roman" w:hAnsi="Times New Roman"/>
                <w:sz w:val="20"/>
              </w:rPr>
              <w:t>BW</w:t>
            </w:r>
            <w:r w:rsidRPr="007F0F45">
              <w:rPr>
                <w:rFonts w:ascii="Times New Roman" w:hAnsi="Times New Roman"/>
                <w:sz w:val="20"/>
                <w:vertAlign w:val="subscript"/>
              </w:rPr>
              <w:t>Channel_CA</w:t>
            </w:r>
            <w:proofErr w:type="spellEnd"/>
            <w:r w:rsidRPr="007F0F45">
              <w:rPr>
                <w:rFonts w:ascii="Times New Roman" w:hAnsi="Times New Roman"/>
                <w:sz w:val="20"/>
              </w:rPr>
              <w:t xml:space="preserve"> ≤ 400 MHz</w:t>
            </w:r>
          </w:p>
        </w:tc>
        <w:tc>
          <w:tcPr>
            <w:tcW w:w="1112" w:type="pct"/>
            <w:tcBorders>
              <w:right w:val="single" w:sz="4" w:space="0" w:color="auto"/>
            </w:tcBorders>
            <w:shd w:val="clear" w:color="auto" w:fill="auto"/>
            <w:tcMar>
              <w:top w:w="15" w:type="dxa"/>
              <w:left w:w="108" w:type="dxa"/>
              <w:bottom w:w="0" w:type="dxa"/>
              <w:right w:w="108" w:type="dxa"/>
            </w:tcMar>
          </w:tcPr>
          <w:p w14:paraId="4189F301" w14:textId="77777777" w:rsidR="00F47044" w:rsidRPr="007F0F45" w:rsidRDefault="00F47044" w:rsidP="002D2A54">
            <w:pPr>
              <w:pStyle w:val="TAC"/>
              <w:rPr>
                <w:rFonts w:ascii="Times New Roman" w:hAnsi="Times New Roman"/>
                <w:sz w:val="20"/>
              </w:rPr>
            </w:pPr>
            <w:r w:rsidRPr="007F0F45">
              <w:rPr>
                <w:rFonts w:ascii="Times New Roman" w:hAnsi="Times New Roman"/>
                <w:sz w:val="20"/>
              </w:rPr>
              <w:t>2</w:t>
            </w:r>
          </w:p>
        </w:tc>
        <w:tc>
          <w:tcPr>
            <w:tcW w:w="988" w:type="pct"/>
            <w:vMerge w:val="restart"/>
            <w:tcBorders>
              <w:top w:val="nil"/>
              <w:left w:val="single" w:sz="4" w:space="0" w:color="auto"/>
              <w:right w:val="single" w:sz="4" w:space="0" w:color="auto"/>
            </w:tcBorders>
            <w:shd w:val="clear" w:color="auto" w:fill="auto"/>
          </w:tcPr>
          <w:p w14:paraId="643C48D9" w14:textId="77777777" w:rsidR="00F47044" w:rsidRPr="007F0F45" w:rsidRDefault="00F47044" w:rsidP="002D2A54">
            <w:pPr>
              <w:pStyle w:val="TAC"/>
              <w:rPr>
                <w:rFonts w:ascii="Times New Roman" w:eastAsia="MS PGothic" w:hAnsi="Times New Roman"/>
                <w:sz w:val="20"/>
              </w:rPr>
            </w:pPr>
            <w:r w:rsidRPr="007F0F45">
              <w:rPr>
                <w:rFonts w:ascii="Times New Roman" w:eastAsia="MS PGothic" w:hAnsi="Times New Roman"/>
                <w:sz w:val="20"/>
              </w:rPr>
              <w:t>5</w:t>
            </w:r>
          </w:p>
          <w:p w14:paraId="77C3A4B7" w14:textId="77777777" w:rsidR="00F47044" w:rsidRPr="007F0F45" w:rsidRDefault="00F47044" w:rsidP="002D2A54">
            <w:pPr>
              <w:pStyle w:val="TAC"/>
              <w:rPr>
                <w:rFonts w:ascii="Times New Roman" w:eastAsia="MS PGothic" w:hAnsi="Times New Roman"/>
                <w:sz w:val="20"/>
              </w:rPr>
            </w:pPr>
          </w:p>
        </w:tc>
      </w:tr>
      <w:tr w:rsidR="00F47044" w:rsidRPr="007F0F45" w14:paraId="14D4C45A" w14:textId="77777777" w:rsidTr="002D2A54">
        <w:trPr>
          <w:trHeight w:val="187"/>
          <w:jc w:val="center"/>
        </w:trPr>
        <w:tc>
          <w:tcPr>
            <w:tcW w:w="1046" w:type="pct"/>
            <w:shd w:val="clear" w:color="auto" w:fill="auto"/>
            <w:tcMar>
              <w:top w:w="15" w:type="dxa"/>
              <w:left w:w="108" w:type="dxa"/>
              <w:bottom w:w="0" w:type="dxa"/>
              <w:right w:w="108" w:type="dxa"/>
            </w:tcMar>
          </w:tcPr>
          <w:p w14:paraId="4B662427" w14:textId="77777777" w:rsidR="00F47044" w:rsidRPr="0019238A" w:rsidRDefault="00F47044" w:rsidP="002D2A54">
            <w:pPr>
              <w:pStyle w:val="TAC"/>
              <w:rPr>
                <w:rFonts w:ascii="Times New Roman" w:hAnsi="Times New Roman"/>
                <w:b/>
                <w:bCs/>
                <w:sz w:val="20"/>
              </w:rPr>
            </w:pPr>
            <w:r w:rsidRPr="0019238A">
              <w:rPr>
                <w:rFonts w:ascii="Times New Roman" w:hAnsi="Times New Roman"/>
                <w:b/>
                <w:bCs/>
                <w:sz w:val="20"/>
              </w:rPr>
              <w:t>R3</w:t>
            </w:r>
          </w:p>
        </w:tc>
        <w:tc>
          <w:tcPr>
            <w:tcW w:w="1854" w:type="pct"/>
            <w:shd w:val="clear" w:color="auto" w:fill="auto"/>
            <w:tcMar>
              <w:top w:w="15" w:type="dxa"/>
              <w:left w:w="108" w:type="dxa"/>
              <w:bottom w:w="0" w:type="dxa"/>
              <w:right w:w="108" w:type="dxa"/>
            </w:tcMar>
          </w:tcPr>
          <w:p w14:paraId="2885BE24" w14:textId="77777777" w:rsidR="00F47044" w:rsidRPr="007F0F45" w:rsidRDefault="00F47044" w:rsidP="002D2A54">
            <w:pPr>
              <w:pStyle w:val="TAC"/>
              <w:rPr>
                <w:rFonts w:ascii="Times New Roman" w:hAnsi="Times New Roman"/>
                <w:sz w:val="20"/>
              </w:rPr>
            </w:pPr>
            <w:r w:rsidRPr="007F0F45">
              <w:rPr>
                <w:rFonts w:ascii="Times New Roman" w:hAnsi="Times New Roman"/>
                <w:sz w:val="20"/>
              </w:rPr>
              <w:t xml:space="preserve">300 MHz ≤ </w:t>
            </w:r>
            <w:proofErr w:type="spellStart"/>
            <w:r w:rsidRPr="007F0F45">
              <w:rPr>
                <w:rFonts w:ascii="Times New Roman" w:hAnsi="Times New Roman"/>
                <w:sz w:val="20"/>
              </w:rPr>
              <w:t>BW</w:t>
            </w:r>
            <w:r w:rsidRPr="007F0F45">
              <w:rPr>
                <w:rFonts w:ascii="Times New Roman" w:hAnsi="Times New Roman"/>
                <w:sz w:val="20"/>
                <w:vertAlign w:val="subscript"/>
              </w:rPr>
              <w:t>Channel_CA</w:t>
            </w:r>
            <w:proofErr w:type="spellEnd"/>
            <w:r w:rsidRPr="007F0F45">
              <w:rPr>
                <w:rFonts w:ascii="Times New Roman" w:hAnsi="Times New Roman"/>
                <w:sz w:val="20"/>
              </w:rPr>
              <w:t xml:space="preserve"> ≤ 600 MHz</w:t>
            </w:r>
          </w:p>
        </w:tc>
        <w:tc>
          <w:tcPr>
            <w:tcW w:w="1112" w:type="pct"/>
            <w:tcBorders>
              <w:right w:val="single" w:sz="4" w:space="0" w:color="auto"/>
            </w:tcBorders>
            <w:shd w:val="clear" w:color="auto" w:fill="auto"/>
            <w:tcMar>
              <w:top w:w="15" w:type="dxa"/>
              <w:left w:w="108" w:type="dxa"/>
              <w:bottom w:w="0" w:type="dxa"/>
              <w:right w:w="108" w:type="dxa"/>
            </w:tcMar>
          </w:tcPr>
          <w:p w14:paraId="2DDC39FB" w14:textId="77777777" w:rsidR="00F47044" w:rsidRPr="007F0F45" w:rsidRDefault="00F47044" w:rsidP="002D2A54">
            <w:pPr>
              <w:pStyle w:val="TAC"/>
              <w:rPr>
                <w:rFonts w:ascii="Times New Roman" w:hAnsi="Times New Roman"/>
                <w:sz w:val="20"/>
              </w:rPr>
            </w:pPr>
            <w:r w:rsidRPr="007F0F45">
              <w:rPr>
                <w:rFonts w:ascii="Times New Roman" w:hAnsi="Times New Roman"/>
                <w:sz w:val="20"/>
              </w:rPr>
              <w:t>3</w:t>
            </w:r>
          </w:p>
        </w:tc>
        <w:tc>
          <w:tcPr>
            <w:tcW w:w="988" w:type="pct"/>
            <w:vMerge/>
            <w:tcBorders>
              <w:left w:val="single" w:sz="4" w:space="0" w:color="auto"/>
              <w:right w:val="single" w:sz="4" w:space="0" w:color="auto"/>
            </w:tcBorders>
            <w:shd w:val="clear" w:color="auto" w:fill="auto"/>
          </w:tcPr>
          <w:p w14:paraId="74A90FEC" w14:textId="77777777" w:rsidR="00F47044" w:rsidRPr="007F0F45" w:rsidRDefault="00F47044" w:rsidP="002D2A54">
            <w:pPr>
              <w:pStyle w:val="TAC"/>
              <w:rPr>
                <w:rFonts w:ascii="Times New Roman" w:eastAsia="MS PGothic" w:hAnsi="Times New Roman"/>
                <w:sz w:val="20"/>
              </w:rPr>
            </w:pPr>
          </w:p>
        </w:tc>
      </w:tr>
      <w:tr w:rsidR="00F47044" w:rsidRPr="007F0F45" w14:paraId="66769247" w14:textId="77777777" w:rsidTr="002D2A54">
        <w:trPr>
          <w:trHeight w:val="187"/>
          <w:jc w:val="center"/>
        </w:trPr>
        <w:tc>
          <w:tcPr>
            <w:tcW w:w="1046" w:type="pct"/>
            <w:shd w:val="clear" w:color="auto" w:fill="auto"/>
            <w:tcMar>
              <w:top w:w="15" w:type="dxa"/>
              <w:left w:w="108" w:type="dxa"/>
              <w:bottom w:w="0" w:type="dxa"/>
              <w:right w:w="108" w:type="dxa"/>
            </w:tcMar>
          </w:tcPr>
          <w:p w14:paraId="417D6EA9" w14:textId="77777777" w:rsidR="00F47044" w:rsidRPr="0019238A" w:rsidRDefault="00F47044" w:rsidP="002D2A54">
            <w:pPr>
              <w:pStyle w:val="TAC"/>
              <w:rPr>
                <w:rFonts w:ascii="Times New Roman" w:hAnsi="Times New Roman"/>
                <w:b/>
                <w:bCs/>
                <w:sz w:val="20"/>
              </w:rPr>
            </w:pPr>
            <w:r w:rsidRPr="0019238A">
              <w:rPr>
                <w:rFonts w:ascii="Times New Roman" w:hAnsi="Times New Roman"/>
                <w:b/>
                <w:bCs/>
                <w:sz w:val="20"/>
              </w:rPr>
              <w:t>R4</w:t>
            </w:r>
          </w:p>
        </w:tc>
        <w:tc>
          <w:tcPr>
            <w:tcW w:w="1854" w:type="pct"/>
            <w:shd w:val="clear" w:color="auto" w:fill="auto"/>
            <w:tcMar>
              <w:top w:w="15" w:type="dxa"/>
              <w:left w:w="108" w:type="dxa"/>
              <w:bottom w:w="0" w:type="dxa"/>
              <w:right w:w="108" w:type="dxa"/>
            </w:tcMar>
          </w:tcPr>
          <w:p w14:paraId="040B2B8E" w14:textId="77777777" w:rsidR="00F47044" w:rsidRPr="007F0F45" w:rsidRDefault="00F47044" w:rsidP="002D2A54">
            <w:pPr>
              <w:pStyle w:val="TAC"/>
              <w:rPr>
                <w:rFonts w:ascii="Times New Roman" w:hAnsi="Times New Roman"/>
                <w:sz w:val="20"/>
              </w:rPr>
            </w:pPr>
            <w:r w:rsidRPr="007F0F45">
              <w:rPr>
                <w:rFonts w:ascii="Times New Roman" w:hAnsi="Times New Roman"/>
                <w:sz w:val="20"/>
              </w:rPr>
              <w:t xml:space="preserve">400 MHz ≤ </w:t>
            </w:r>
            <w:proofErr w:type="spellStart"/>
            <w:r w:rsidRPr="007F0F45">
              <w:rPr>
                <w:rFonts w:ascii="Times New Roman" w:hAnsi="Times New Roman"/>
                <w:sz w:val="20"/>
              </w:rPr>
              <w:t>BW</w:t>
            </w:r>
            <w:r w:rsidRPr="007F0F45">
              <w:rPr>
                <w:rFonts w:ascii="Times New Roman" w:hAnsi="Times New Roman"/>
                <w:sz w:val="20"/>
                <w:vertAlign w:val="subscript"/>
              </w:rPr>
              <w:t>Channel_CA</w:t>
            </w:r>
            <w:proofErr w:type="spellEnd"/>
            <w:r w:rsidRPr="007F0F45">
              <w:rPr>
                <w:rFonts w:ascii="Times New Roman" w:hAnsi="Times New Roman"/>
                <w:sz w:val="20"/>
              </w:rPr>
              <w:t xml:space="preserve"> ≤ 800 MHz</w:t>
            </w:r>
          </w:p>
        </w:tc>
        <w:tc>
          <w:tcPr>
            <w:tcW w:w="1112" w:type="pct"/>
            <w:tcBorders>
              <w:right w:val="single" w:sz="4" w:space="0" w:color="auto"/>
            </w:tcBorders>
            <w:shd w:val="clear" w:color="auto" w:fill="auto"/>
            <w:tcMar>
              <w:top w:w="15" w:type="dxa"/>
              <w:left w:w="108" w:type="dxa"/>
              <w:bottom w:w="0" w:type="dxa"/>
              <w:right w:w="108" w:type="dxa"/>
            </w:tcMar>
          </w:tcPr>
          <w:p w14:paraId="3B92981D" w14:textId="77777777" w:rsidR="00F47044" w:rsidRPr="007F0F45" w:rsidRDefault="00F47044" w:rsidP="002D2A54">
            <w:pPr>
              <w:pStyle w:val="TAC"/>
              <w:rPr>
                <w:rFonts w:ascii="Times New Roman" w:hAnsi="Times New Roman"/>
                <w:sz w:val="20"/>
              </w:rPr>
            </w:pPr>
            <w:r w:rsidRPr="007F0F45">
              <w:rPr>
                <w:rFonts w:ascii="Times New Roman" w:hAnsi="Times New Roman"/>
                <w:sz w:val="20"/>
              </w:rPr>
              <w:t>4</w:t>
            </w:r>
          </w:p>
        </w:tc>
        <w:tc>
          <w:tcPr>
            <w:tcW w:w="988" w:type="pct"/>
            <w:vMerge/>
            <w:tcBorders>
              <w:left w:val="single" w:sz="4" w:space="0" w:color="auto"/>
              <w:right w:val="single" w:sz="4" w:space="0" w:color="auto"/>
            </w:tcBorders>
            <w:shd w:val="clear" w:color="auto" w:fill="auto"/>
          </w:tcPr>
          <w:p w14:paraId="01E26CDA" w14:textId="77777777" w:rsidR="00F47044" w:rsidRPr="007F0F45" w:rsidRDefault="00F47044" w:rsidP="002D2A54">
            <w:pPr>
              <w:pStyle w:val="TAC"/>
              <w:rPr>
                <w:rFonts w:ascii="Times New Roman" w:eastAsia="MS PGothic" w:hAnsi="Times New Roman"/>
                <w:sz w:val="20"/>
              </w:rPr>
            </w:pPr>
          </w:p>
        </w:tc>
      </w:tr>
      <w:tr w:rsidR="00F47044" w:rsidRPr="007F0F45" w14:paraId="676E5EF7" w14:textId="77777777" w:rsidTr="002D2A54">
        <w:trPr>
          <w:trHeight w:val="187"/>
          <w:jc w:val="center"/>
        </w:trPr>
        <w:tc>
          <w:tcPr>
            <w:tcW w:w="1046" w:type="pct"/>
            <w:shd w:val="clear" w:color="auto" w:fill="auto"/>
            <w:tcMar>
              <w:top w:w="15" w:type="dxa"/>
              <w:left w:w="108" w:type="dxa"/>
              <w:bottom w:w="0" w:type="dxa"/>
              <w:right w:w="108" w:type="dxa"/>
            </w:tcMar>
          </w:tcPr>
          <w:p w14:paraId="6DD698A4" w14:textId="77777777" w:rsidR="00F47044" w:rsidRPr="0019238A" w:rsidRDefault="00F47044" w:rsidP="002D2A54">
            <w:pPr>
              <w:pStyle w:val="TAC"/>
              <w:rPr>
                <w:rFonts w:ascii="Times New Roman" w:hAnsi="Times New Roman"/>
                <w:b/>
                <w:bCs/>
                <w:sz w:val="20"/>
              </w:rPr>
            </w:pPr>
            <w:r w:rsidRPr="0019238A">
              <w:rPr>
                <w:rFonts w:ascii="Times New Roman" w:hAnsi="Times New Roman"/>
                <w:b/>
                <w:bCs/>
                <w:sz w:val="20"/>
              </w:rPr>
              <w:t>R5</w:t>
            </w:r>
          </w:p>
        </w:tc>
        <w:tc>
          <w:tcPr>
            <w:tcW w:w="1854" w:type="pct"/>
            <w:shd w:val="clear" w:color="auto" w:fill="auto"/>
            <w:tcMar>
              <w:top w:w="15" w:type="dxa"/>
              <w:left w:w="108" w:type="dxa"/>
              <w:bottom w:w="0" w:type="dxa"/>
              <w:right w:w="108" w:type="dxa"/>
            </w:tcMar>
          </w:tcPr>
          <w:p w14:paraId="5CAABD2B" w14:textId="77777777" w:rsidR="00F47044" w:rsidRPr="007F0F45" w:rsidRDefault="00F47044" w:rsidP="002D2A54">
            <w:pPr>
              <w:pStyle w:val="TAC"/>
              <w:rPr>
                <w:rFonts w:ascii="Times New Roman" w:hAnsi="Times New Roman"/>
                <w:sz w:val="20"/>
              </w:rPr>
            </w:pPr>
            <w:r w:rsidRPr="007F0F45">
              <w:rPr>
                <w:rFonts w:ascii="Times New Roman" w:hAnsi="Times New Roman"/>
                <w:sz w:val="20"/>
              </w:rPr>
              <w:t xml:space="preserve">500 MHz ≤ </w:t>
            </w:r>
            <w:proofErr w:type="spellStart"/>
            <w:r w:rsidRPr="007F0F45">
              <w:rPr>
                <w:rFonts w:ascii="Times New Roman" w:hAnsi="Times New Roman"/>
                <w:sz w:val="20"/>
              </w:rPr>
              <w:t>BW</w:t>
            </w:r>
            <w:r w:rsidRPr="007F0F45">
              <w:rPr>
                <w:rFonts w:ascii="Times New Roman" w:hAnsi="Times New Roman"/>
                <w:sz w:val="20"/>
                <w:vertAlign w:val="subscript"/>
              </w:rPr>
              <w:t>Channel_CA</w:t>
            </w:r>
            <w:proofErr w:type="spellEnd"/>
            <w:r w:rsidRPr="007F0F45">
              <w:rPr>
                <w:rFonts w:ascii="Times New Roman" w:hAnsi="Times New Roman"/>
                <w:sz w:val="20"/>
              </w:rPr>
              <w:t xml:space="preserve"> ≤ 1000 MHz</w:t>
            </w:r>
          </w:p>
        </w:tc>
        <w:tc>
          <w:tcPr>
            <w:tcW w:w="1112" w:type="pct"/>
            <w:tcBorders>
              <w:right w:val="single" w:sz="4" w:space="0" w:color="auto"/>
            </w:tcBorders>
            <w:shd w:val="clear" w:color="auto" w:fill="auto"/>
            <w:tcMar>
              <w:top w:w="15" w:type="dxa"/>
              <w:left w:w="108" w:type="dxa"/>
              <w:bottom w:w="0" w:type="dxa"/>
              <w:right w:w="108" w:type="dxa"/>
            </w:tcMar>
          </w:tcPr>
          <w:p w14:paraId="1D28028D" w14:textId="77777777" w:rsidR="00F47044" w:rsidRPr="007F0F45" w:rsidRDefault="00F47044" w:rsidP="002D2A54">
            <w:pPr>
              <w:pStyle w:val="TAC"/>
              <w:rPr>
                <w:rFonts w:ascii="Times New Roman" w:hAnsi="Times New Roman"/>
                <w:sz w:val="20"/>
              </w:rPr>
            </w:pPr>
            <w:r w:rsidRPr="007F0F45">
              <w:rPr>
                <w:rFonts w:ascii="Times New Roman" w:hAnsi="Times New Roman"/>
                <w:sz w:val="20"/>
              </w:rPr>
              <w:t>5</w:t>
            </w:r>
          </w:p>
        </w:tc>
        <w:tc>
          <w:tcPr>
            <w:tcW w:w="988" w:type="pct"/>
            <w:vMerge/>
            <w:tcBorders>
              <w:left w:val="single" w:sz="4" w:space="0" w:color="auto"/>
              <w:right w:val="single" w:sz="4" w:space="0" w:color="auto"/>
            </w:tcBorders>
            <w:shd w:val="clear" w:color="auto" w:fill="auto"/>
          </w:tcPr>
          <w:p w14:paraId="22F68C3A" w14:textId="77777777" w:rsidR="00F47044" w:rsidRPr="007F0F45" w:rsidRDefault="00F47044" w:rsidP="002D2A54">
            <w:pPr>
              <w:pStyle w:val="TAC"/>
              <w:rPr>
                <w:rFonts w:ascii="Times New Roman" w:eastAsia="MS PGothic" w:hAnsi="Times New Roman"/>
                <w:sz w:val="20"/>
              </w:rPr>
            </w:pPr>
          </w:p>
        </w:tc>
      </w:tr>
      <w:tr w:rsidR="00F47044" w:rsidRPr="007F0F45" w14:paraId="532AA2B4" w14:textId="77777777" w:rsidTr="002D2A54">
        <w:trPr>
          <w:trHeight w:val="187"/>
          <w:jc w:val="center"/>
        </w:trPr>
        <w:tc>
          <w:tcPr>
            <w:tcW w:w="1046" w:type="pct"/>
            <w:shd w:val="clear" w:color="auto" w:fill="auto"/>
            <w:tcMar>
              <w:top w:w="15" w:type="dxa"/>
              <w:left w:w="108" w:type="dxa"/>
              <w:bottom w:w="0" w:type="dxa"/>
              <w:right w:w="108" w:type="dxa"/>
            </w:tcMar>
          </w:tcPr>
          <w:p w14:paraId="103E1807" w14:textId="77777777" w:rsidR="00F47044" w:rsidRPr="0019238A" w:rsidRDefault="00F47044" w:rsidP="002D2A54">
            <w:pPr>
              <w:pStyle w:val="TAC"/>
              <w:rPr>
                <w:rFonts w:ascii="Times New Roman" w:hAnsi="Times New Roman"/>
                <w:b/>
                <w:bCs/>
                <w:sz w:val="20"/>
              </w:rPr>
            </w:pPr>
            <w:r w:rsidRPr="0019238A">
              <w:rPr>
                <w:rFonts w:ascii="Times New Roman" w:hAnsi="Times New Roman"/>
                <w:b/>
                <w:bCs/>
                <w:sz w:val="20"/>
              </w:rPr>
              <w:t>R6</w:t>
            </w:r>
          </w:p>
        </w:tc>
        <w:tc>
          <w:tcPr>
            <w:tcW w:w="1854" w:type="pct"/>
            <w:shd w:val="clear" w:color="auto" w:fill="auto"/>
            <w:tcMar>
              <w:top w:w="15" w:type="dxa"/>
              <w:left w:w="108" w:type="dxa"/>
              <w:bottom w:w="0" w:type="dxa"/>
              <w:right w:w="108" w:type="dxa"/>
            </w:tcMar>
          </w:tcPr>
          <w:p w14:paraId="392C8668" w14:textId="77777777" w:rsidR="00F47044" w:rsidRPr="007F0F45" w:rsidRDefault="00F47044" w:rsidP="002D2A54">
            <w:pPr>
              <w:pStyle w:val="TAC"/>
              <w:rPr>
                <w:rFonts w:ascii="Times New Roman" w:hAnsi="Times New Roman"/>
                <w:sz w:val="20"/>
              </w:rPr>
            </w:pPr>
            <w:r w:rsidRPr="007F0F45">
              <w:rPr>
                <w:rFonts w:ascii="Times New Roman" w:hAnsi="Times New Roman"/>
                <w:sz w:val="20"/>
              </w:rPr>
              <w:t xml:space="preserve">600 MHz ≤ </w:t>
            </w:r>
            <w:proofErr w:type="spellStart"/>
            <w:r w:rsidRPr="007F0F45">
              <w:rPr>
                <w:rFonts w:ascii="Times New Roman" w:hAnsi="Times New Roman"/>
                <w:sz w:val="20"/>
              </w:rPr>
              <w:t>BW</w:t>
            </w:r>
            <w:r w:rsidRPr="007F0F45">
              <w:rPr>
                <w:rFonts w:ascii="Times New Roman" w:hAnsi="Times New Roman"/>
                <w:sz w:val="20"/>
                <w:vertAlign w:val="subscript"/>
              </w:rPr>
              <w:t>Channel_CA</w:t>
            </w:r>
            <w:proofErr w:type="spellEnd"/>
            <w:r w:rsidRPr="007F0F45">
              <w:rPr>
                <w:rFonts w:ascii="Times New Roman" w:hAnsi="Times New Roman"/>
                <w:sz w:val="20"/>
              </w:rPr>
              <w:t xml:space="preserve"> ≤ 1200 MHz</w:t>
            </w:r>
          </w:p>
        </w:tc>
        <w:tc>
          <w:tcPr>
            <w:tcW w:w="1112" w:type="pct"/>
            <w:tcBorders>
              <w:right w:val="single" w:sz="4" w:space="0" w:color="auto"/>
            </w:tcBorders>
            <w:shd w:val="clear" w:color="auto" w:fill="auto"/>
            <w:tcMar>
              <w:top w:w="15" w:type="dxa"/>
              <w:left w:w="108" w:type="dxa"/>
              <w:bottom w:w="0" w:type="dxa"/>
              <w:right w:w="108" w:type="dxa"/>
            </w:tcMar>
          </w:tcPr>
          <w:p w14:paraId="7C2D10A8" w14:textId="77777777" w:rsidR="00F47044" w:rsidRPr="007F0F45" w:rsidRDefault="00F47044" w:rsidP="002D2A54">
            <w:pPr>
              <w:pStyle w:val="TAC"/>
              <w:rPr>
                <w:rFonts w:ascii="Times New Roman" w:hAnsi="Times New Roman"/>
                <w:sz w:val="20"/>
              </w:rPr>
            </w:pPr>
            <w:r w:rsidRPr="007F0F45">
              <w:rPr>
                <w:rFonts w:ascii="Times New Roman" w:hAnsi="Times New Roman"/>
                <w:sz w:val="20"/>
              </w:rPr>
              <w:t>6</w:t>
            </w:r>
          </w:p>
        </w:tc>
        <w:tc>
          <w:tcPr>
            <w:tcW w:w="988" w:type="pct"/>
            <w:vMerge/>
            <w:tcBorders>
              <w:left w:val="single" w:sz="4" w:space="0" w:color="auto"/>
              <w:right w:val="single" w:sz="4" w:space="0" w:color="auto"/>
            </w:tcBorders>
            <w:shd w:val="clear" w:color="auto" w:fill="auto"/>
          </w:tcPr>
          <w:p w14:paraId="67E4E4CE" w14:textId="77777777" w:rsidR="00F47044" w:rsidRPr="007F0F45" w:rsidRDefault="00F47044" w:rsidP="002D2A54">
            <w:pPr>
              <w:pStyle w:val="TAC"/>
              <w:rPr>
                <w:rFonts w:ascii="Times New Roman" w:eastAsia="MS PGothic" w:hAnsi="Times New Roman"/>
                <w:sz w:val="20"/>
              </w:rPr>
            </w:pPr>
          </w:p>
        </w:tc>
      </w:tr>
      <w:tr w:rsidR="00F47044" w:rsidRPr="007F0F45" w14:paraId="4B1613A8" w14:textId="77777777" w:rsidTr="002D2A54">
        <w:trPr>
          <w:trHeight w:val="187"/>
          <w:jc w:val="center"/>
        </w:trPr>
        <w:tc>
          <w:tcPr>
            <w:tcW w:w="1046" w:type="pct"/>
            <w:shd w:val="clear" w:color="auto" w:fill="auto"/>
            <w:tcMar>
              <w:top w:w="15" w:type="dxa"/>
              <w:left w:w="108" w:type="dxa"/>
              <w:bottom w:w="0" w:type="dxa"/>
              <w:right w:w="108" w:type="dxa"/>
            </w:tcMar>
          </w:tcPr>
          <w:p w14:paraId="25B0B480" w14:textId="77777777" w:rsidR="00F47044" w:rsidRPr="0019238A" w:rsidRDefault="00F47044" w:rsidP="002D2A54">
            <w:pPr>
              <w:pStyle w:val="TAC"/>
              <w:rPr>
                <w:rFonts w:ascii="Times New Roman" w:hAnsi="Times New Roman"/>
                <w:b/>
                <w:bCs/>
                <w:sz w:val="20"/>
              </w:rPr>
            </w:pPr>
            <w:r w:rsidRPr="0019238A">
              <w:rPr>
                <w:rFonts w:ascii="Times New Roman" w:hAnsi="Times New Roman"/>
                <w:b/>
                <w:bCs/>
                <w:sz w:val="20"/>
              </w:rPr>
              <w:t>R7</w:t>
            </w:r>
          </w:p>
        </w:tc>
        <w:tc>
          <w:tcPr>
            <w:tcW w:w="1854" w:type="pct"/>
            <w:shd w:val="clear" w:color="auto" w:fill="auto"/>
            <w:tcMar>
              <w:top w:w="15" w:type="dxa"/>
              <w:left w:w="108" w:type="dxa"/>
              <w:bottom w:w="0" w:type="dxa"/>
              <w:right w:w="108" w:type="dxa"/>
            </w:tcMar>
          </w:tcPr>
          <w:p w14:paraId="07095591" w14:textId="77777777" w:rsidR="00F47044" w:rsidRPr="007F0F45" w:rsidRDefault="00F47044" w:rsidP="002D2A54">
            <w:pPr>
              <w:pStyle w:val="TAC"/>
              <w:rPr>
                <w:rFonts w:ascii="Times New Roman" w:hAnsi="Times New Roman"/>
                <w:sz w:val="20"/>
              </w:rPr>
            </w:pPr>
            <w:r w:rsidRPr="007F0F45">
              <w:rPr>
                <w:rFonts w:ascii="Times New Roman" w:hAnsi="Times New Roman"/>
                <w:sz w:val="20"/>
              </w:rPr>
              <w:t xml:space="preserve">700 MHz ≤ </w:t>
            </w:r>
            <w:proofErr w:type="spellStart"/>
            <w:r w:rsidRPr="007F0F45">
              <w:rPr>
                <w:rFonts w:ascii="Times New Roman" w:hAnsi="Times New Roman"/>
                <w:sz w:val="20"/>
              </w:rPr>
              <w:t>BW</w:t>
            </w:r>
            <w:r w:rsidRPr="007F0F45">
              <w:rPr>
                <w:rFonts w:ascii="Times New Roman" w:hAnsi="Times New Roman"/>
                <w:sz w:val="20"/>
                <w:vertAlign w:val="subscript"/>
              </w:rPr>
              <w:t>Channel_CA</w:t>
            </w:r>
            <w:proofErr w:type="spellEnd"/>
            <w:r w:rsidRPr="007F0F45">
              <w:rPr>
                <w:rFonts w:ascii="Times New Roman" w:hAnsi="Times New Roman"/>
                <w:sz w:val="20"/>
              </w:rPr>
              <w:t xml:space="preserve"> ≤ 1400 MHz</w:t>
            </w:r>
          </w:p>
        </w:tc>
        <w:tc>
          <w:tcPr>
            <w:tcW w:w="1112" w:type="pct"/>
            <w:tcBorders>
              <w:right w:val="single" w:sz="4" w:space="0" w:color="auto"/>
            </w:tcBorders>
            <w:shd w:val="clear" w:color="auto" w:fill="auto"/>
            <w:tcMar>
              <w:top w:w="15" w:type="dxa"/>
              <w:left w:w="108" w:type="dxa"/>
              <w:bottom w:w="0" w:type="dxa"/>
              <w:right w:w="108" w:type="dxa"/>
            </w:tcMar>
          </w:tcPr>
          <w:p w14:paraId="0C243E99" w14:textId="77777777" w:rsidR="00F47044" w:rsidRPr="007F0F45" w:rsidRDefault="00F47044" w:rsidP="002D2A54">
            <w:pPr>
              <w:pStyle w:val="TAC"/>
              <w:rPr>
                <w:rFonts w:ascii="Times New Roman" w:hAnsi="Times New Roman"/>
                <w:sz w:val="20"/>
              </w:rPr>
            </w:pPr>
            <w:r w:rsidRPr="007F0F45">
              <w:rPr>
                <w:rFonts w:ascii="Times New Roman" w:hAnsi="Times New Roman"/>
                <w:sz w:val="20"/>
              </w:rPr>
              <w:t>7</w:t>
            </w:r>
          </w:p>
        </w:tc>
        <w:tc>
          <w:tcPr>
            <w:tcW w:w="988" w:type="pct"/>
            <w:vMerge/>
            <w:tcBorders>
              <w:left w:val="single" w:sz="4" w:space="0" w:color="auto"/>
              <w:right w:val="single" w:sz="4" w:space="0" w:color="auto"/>
            </w:tcBorders>
            <w:shd w:val="clear" w:color="auto" w:fill="auto"/>
          </w:tcPr>
          <w:p w14:paraId="6582196B" w14:textId="77777777" w:rsidR="00F47044" w:rsidRPr="007F0F45" w:rsidRDefault="00F47044" w:rsidP="002D2A54">
            <w:pPr>
              <w:pStyle w:val="TAC"/>
              <w:rPr>
                <w:rFonts w:ascii="Times New Roman" w:eastAsia="MS PGothic" w:hAnsi="Times New Roman"/>
                <w:sz w:val="20"/>
              </w:rPr>
            </w:pPr>
          </w:p>
        </w:tc>
      </w:tr>
      <w:tr w:rsidR="00F47044" w:rsidRPr="007F0F45" w14:paraId="134F6C9A" w14:textId="77777777" w:rsidTr="002D2A54">
        <w:trPr>
          <w:trHeight w:val="187"/>
          <w:jc w:val="center"/>
        </w:trPr>
        <w:tc>
          <w:tcPr>
            <w:tcW w:w="1046" w:type="pct"/>
            <w:shd w:val="clear" w:color="auto" w:fill="auto"/>
            <w:tcMar>
              <w:top w:w="15" w:type="dxa"/>
              <w:left w:w="108" w:type="dxa"/>
              <w:bottom w:w="0" w:type="dxa"/>
              <w:right w:w="108" w:type="dxa"/>
            </w:tcMar>
          </w:tcPr>
          <w:p w14:paraId="28FD028D" w14:textId="77777777" w:rsidR="00F47044" w:rsidRPr="0019238A" w:rsidRDefault="00F47044" w:rsidP="002D2A54">
            <w:pPr>
              <w:pStyle w:val="TAC"/>
              <w:rPr>
                <w:rFonts w:ascii="Times New Roman" w:hAnsi="Times New Roman"/>
                <w:b/>
                <w:bCs/>
                <w:sz w:val="20"/>
              </w:rPr>
            </w:pPr>
            <w:r w:rsidRPr="0019238A">
              <w:rPr>
                <w:rFonts w:ascii="Times New Roman" w:hAnsi="Times New Roman"/>
                <w:b/>
                <w:bCs/>
                <w:sz w:val="20"/>
              </w:rPr>
              <w:t>R8</w:t>
            </w:r>
          </w:p>
        </w:tc>
        <w:tc>
          <w:tcPr>
            <w:tcW w:w="1854" w:type="pct"/>
            <w:shd w:val="clear" w:color="auto" w:fill="auto"/>
            <w:tcMar>
              <w:top w:w="15" w:type="dxa"/>
              <w:left w:w="108" w:type="dxa"/>
              <w:bottom w:w="0" w:type="dxa"/>
              <w:right w:w="108" w:type="dxa"/>
            </w:tcMar>
          </w:tcPr>
          <w:p w14:paraId="0D57B1FE" w14:textId="77777777" w:rsidR="00F47044" w:rsidRPr="007F0F45" w:rsidRDefault="00F47044" w:rsidP="002D2A54">
            <w:pPr>
              <w:pStyle w:val="TAC"/>
              <w:rPr>
                <w:rFonts w:ascii="Times New Roman" w:hAnsi="Times New Roman"/>
                <w:sz w:val="20"/>
              </w:rPr>
            </w:pPr>
            <w:r w:rsidRPr="007F0F45">
              <w:rPr>
                <w:rFonts w:ascii="Times New Roman" w:hAnsi="Times New Roman"/>
                <w:sz w:val="20"/>
              </w:rPr>
              <w:t xml:space="preserve">800 MHz ≤ </w:t>
            </w:r>
            <w:proofErr w:type="spellStart"/>
            <w:r w:rsidRPr="007F0F45">
              <w:rPr>
                <w:rFonts w:ascii="Times New Roman" w:hAnsi="Times New Roman"/>
                <w:sz w:val="20"/>
              </w:rPr>
              <w:t>BW</w:t>
            </w:r>
            <w:r w:rsidRPr="007F0F45">
              <w:rPr>
                <w:rFonts w:ascii="Times New Roman" w:hAnsi="Times New Roman"/>
                <w:sz w:val="20"/>
                <w:vertAlign w:val="subscript"/>
              </w:rPr>
              <w:t>Channel_CA</w:t>
            </w:r>
            <w:proofErr w:type="spellEnd"/>
            <w:r w:rsidRPr="007F0F45">
              <w:rPr>
                <w:rFonts w:ascii="Times New Roman" w:hAnsi="Times New Roman"/>
                <w:sz w:val="20"/>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14:paraId="78541DC9" w14:textId="77777777" w:rsidR="00F47044" w:rsidRPr="007F0F45" w:rsidRDefault="00F47044" w:rsidP="002D2A54">
            <w:pPr>
              <w:pStyle w:val="TAC"/>
              <w:rPr>
                <w:rFonts w:ascii="Times New Roman" w:hAnsi="Times New Roman"/>
                <w:sz w:val="20"/>
              </w:rPr>
            </w:pPr>
            <w:r w:rsidRPr="007F0F45">
              <w:rPr>
                <w:rFonts w:ascii="Times New Roman" w:hAnsi="Times New Roman"/>
                <w:sz w:val="20"/>
              </w:rPr>
              <w:t>8</w:t>
            </w:r>
          </w:p>
        </w:tc>
        <w:tc>
          <w:tcPr>
            <w:tcW w:w="988" w:type="pct"/>
            <w:vMerge/>
            <w:tcBorders>
              <w:left w:val="single" w:sz="4" w:space="0" w:color="auto"/>
              <w:right w:val="single" w:sz="4" w:space="0" w:color="auto"/>
            </w:tcBorders>
            <w:shd w:val="clear" w:color="auto" w:fill="auto"/>
          </w:tcPr>
          <w:p w14:paraId="4E0790EB" w14:textId="77777777" w:rsidR="00F47044" w:rsidRPr="007F0F45" w:rsidRDefault="00F47044" w:rsidP="002D2A54">
            <w:pPr>
              <w:pStyle w:val="TAC"/>
              <w:rPr>
                <w:rFonts w:ascii="Times New Roman" w:eastAsia="MS PGothic" w:hAnsi="Times New Roman"/>
                <w:sz w:val="20"/>
              </w:rPr>
            </w:pPr>
          </w:p>
        </w:tc>
      </w:tr>
      <w:tr w:rsidR="00F47044" w:rsidRPr="007F0F45" w14:paraId="4EA855C6" w14:textId="77777777" w:rsidTr="002D2A54">
        <w:trPr>
          <w:trHeight w:val="187"/>
          <w:jc w:val="center"/>
        </w:trPr>
        <w:tc>
          <w:tcPr>
            <w:tcW w:w="1046" w:type="pct"/>
            <w:shd w:val="clear" w:color="auto" w:fill="auto"/>
            <w:tcMar>
              <w:top w:w="15" w:type="dxa"/>
              <w:left w:w="108" w:type="dxa"/>
              <w:bottom w:w="0" w:type="dxa"/>
              <w:right w:w="108" w:type="dxa"/>
            </w:tcMar>
          </w:tcPr>
          <w:p w14:paraId="690612A1" w14:textId="77777777" w:rsidR="00F47044" w:rsidRPr="0019238A" w:rsidRDefault="00F47044" w:rsidP="002D2A54">
            <w:pPr>
              <w:pStyle w:val="TAC"/>
              <w:rPr>
                <w:rFonts w:ascii="Times New Roman" w:hAnsi="Times New Roman"/>
                <w:b/>
                <w:bCs/>
                <w:sz w:val="20"/>
              </w:rPr>
            </w:pPr>
            <w:r w:rsidRPr="0019238A">
              <w:rPr>
                <w:rFonts w:ascii="Times New Roman" w:hAnsi="Times New Roman"/>
                <w:b/>
                <w:bCs/>
                <w:sz w:val="20"/>
              </w:rPr>
              <w:t>R9</w:t>
            </w:r>
          </w:p>
        </w:tc>
        <w:tc>
          <w:tcPr>
            <w:tcW w:w="1854" w:type="pct"/>
            <w:shd w:val="clear" w:color="auto" w:fill="auto"/>
            <w:tcMar>
              <w:top w:w="15" w:type="dxa"/>
              <w:left w:w="108" w:type="dxa"/>
              <w:bottom w:w="0" w:type="dxa"/>
              <w:right w:w="108" w:type="dxa"/>
            </w:tcMar>
          </w:tcPr>
          <w:p w14:paraId="29059DA8" w14:textId="77777777" w:rsidR="00F47044" w:rsidRPr="007F0F45" w:rsidRDefault="00F47044" w:rsidP="002D2A54">
            <w:pPr>
              <w:pStyle w:val="TAC"/>
              <w:rPr>
                <w:rFonts w:ascii="Times New Roman" w:hAnsi="Times New Roman"/>
                <w:sz w:val="20"/>
              </w:rPr>
            </w:pPr>
            <w:r w:rsidRPr="007F0F45">
              <w:rPr>
                <w:rFonts w:ascii="Times New Roman" w:hAnsi="Times New Roman"/>
                <w:sz w:val="20"/>
              </w:rPr>
              <w:t xml:space="preserve">900 MHz ≤ </w:t>
            </w:r>
            <w:proofErr w:type="spellStart"/>
            <w:r w:rsidRPr="007F0F45">
              <w:rPr>
                <w:rFonts w:ascii="Times New Roman" w:hAnsi="Times New Roman"/>
                <w:sz w:val="20"/>
              </w:rPr>
              <w:t>BW</w:t>
            </w:r>
            <w:r w:rsidRPr="007F0F45">
              <w:rPr>
                <w:rFonts w:ascii="Times New Roman" w:hAnsi="Times New Roman"/>
                <w:sz w:val="20"/>
                <w:vertAlign w:val="subscript"/>
              </w:rPr>
              <w:t>Channel_CA</w:t>
            </w:r>
            <w:proofErr w:type="spellEnd"/>
            <w:r w:rsidRPr="007F0F45">
              <w:rPr>
                <w:rFonts w:ascii="Times New Roman" w:hAnsi="Times New Roman"/>
                <w:sz w:val="20"/>
              </w:rPr>
              <w:t xml:space="preserve"> ≤ 1800 MHz</w:t>
            </w:r>
          </w:p>
        </w:tc>
        <w:tc>
          <w:tcPr>
            <w:tcW w:w="1112" w:type="pct"/>
            <w:tcBorders>
              <w:right w:val="single" w:sz="4" w:space="0" w:color="auto"/>
            </w:tcBorders>
            <w:shd w:val="clear" w:color="auto" w:fill="auto"/>
            <w:tcMar>
              <w:top w:w="15" w:type="dxa"/>
              <w:left w:w="108" w:type="dxa"/>
              <w:bottom w:w="0" w:type="dxa"/>
              <w:right w:w="108" w:type="dxa"/>
            </w:tcMar>
          </w:tcPr>
          <w:p w14:paraId="577DF079" w14:textId="77777777" w:rsidR="00F47044" w:rsidRPr="007F0F45" w:rsidRDefault="00F47044" w:rsidP="002D2A54">
            <w:pPr>
              <w:pStyle w:val="TAC"/>
              <w:rPr>
                <w:rFonts w:ascii="Times New Roman" w:hAnsi="Times New Roman"/>
                <w:sz w:val="20"/>
              </w:rPr>
            </w:pPr>
            <w:r w:rsidRPr="007F0F45">
              <w:rPr>
                <w:rFonts w:ascii="Times New Roman" w:hAnsi="Times New Roman"/>
                <w:sz w:val="20"/>
              </w:rPr>
              <w:t>9</w:t>
            </w:r>
          </w:p>
        </w:tc>
        <w:tc>
          <w:tcPr>
            <w:tcW w:w="988" w:type="pct"/>
            <w:vMerge/>
            <w:tcBorders>
              <w:left w:val="single" w:sz="4" w:space="0" w:color="auto"/>
              <w:right w:val="single" w:sz="4" w:space="0" w:color="auto"/>
            </w:tcBorders>
            <w:shd w:val="clear" w:color="auto" w:fill="auto"/>
          </w:tcPr>
          <w:p w14:paraId="157F45E0" w14:textId="77777777" w:rsidR="00F47044" w:rsidRPr="007F0F45" w:rsidRDefault="00F47044" w:rsidP="002D2A54">
            <w:pPr>
              <w:pStyle w:val="TAC"/>
              <w:rPr>
                <w:rFonts w:ascii="Times New Roman" w:eastAsia="MS PGothic" w:hAnsi="Times New Roman"/>
                <w:sz w:val="20"/>
              </w:rPr>
            </w:pPr>
          </w:p>
        </w:tc>
      </w:tr>
      <w:tr w:rsidR="00F47044" w:rsidRPr="007F0F45" w14:paraId="3A0544EB" w14:textId="77777777" w:rsidTr="002D2A54">
        <w:trPr>
          <w:trHeight w:val="187"/>
          <w:jc w:val="center"/>
        </w:trPr>
        <w:tc>
          <w:tcPr>
            <w:tcW w:w="1046" w:type="pct"/>
            <w:shd w:val="clear" w:color="auto" w:fill="auto"/>
            <w:tcMar>
              <w:top w:w="15" w:type="dxa"/>
              <w:left w:w="108" w:type="dxa"/>
              <w:bottom w:w="0" w:type="dxa"/>
              <w:right w:w="108" w:type="dxa"/>
            </w:tcMar>
          </w:tcPr>
          <w:p w14:paraId="2AEF7E00" w14:textId="77777777" w:rsidR="00F47044" w:rsidRPr="0019238A" w:rsidRDefault="00F47044" w:rsidP="002D2A54">
            <w:pPr>
              <w:pStyle w:val="TAC"/>
              <w:rPr>
                <w:rFonts w:ascii="Times New Roman" w:hAnsi="Times New Roman"/>
                <w:b/>
                <w:bCs/>
                <w:sz w:val="20"/>
              </w:rPr>
            </w:pPr>
            <w:r w:rsidRPr="0019238A">
              <w:rPr>
                <w:rFonts w:ascii="Times New Roman" w:hAnsi="Times New Roman"/>
                <w:b/>
                <w:bCs/>
                <w:sz w:val="20"/>
              </w:rPr>
              <w:t>R10</w:t>
            </w:r>
          </w:p>
        </w:tc>
        <w:tc>
          <w:tcPr>
            <w:tcW w:w="1854" w:type="pct"/>
            <w:shd w:val="clear" w:color="auto" w:fill="auto"/>
            <w:tcMar>
              <w:top w:w="15" w:type="dxa"/>
              <w:left w:w="108" w:type="dxa"/>
              <w:bottom w:w="0" w:type="dxa"/>
              <w:right w:w="108" w:type="dxa"/>
            </w:tcMar>
          </w:tcPr>
          <w:p w14:paraId="40C17D26" w14:textId="77777777" w:rsidR="00F47044" w:rsidRPr="007F0F45" w:rsidRDefault="00F47044" w:rsidP="002D2A54">
            <w:pPr>
              <w:pStyle w:val="TAC"/>
              <w:rPr>
                <w:rFonts w:ascii="Times New Roman" w:hAnsi="Times New Roman"/>
                <w:sz w:val="20"/>
              </w:rPr>
            </w:pPr>
            <w:r w:rsidRPr="007F0F45">
              <w:rPr>
                <w:rFonts w:ascii="Times New Roman" w:hAnsi="Times New Roman"/>
                <w:sz w:val="20"/>
              </w:rPr>
              <w:t xml:space="preserve">1000 MHz ≤ </w:t>
            </w:r>
            <w:proofErr w:type="spellStart"/>
            <w:r w:rsidRPr="007F0F45">
              <w:rPr>
                <w:rFonts w:ascii="Times New Roman" w:hAnsi="Times New Roman"/>
                <w:sz w:val="20"/>
              </w:rPr>
              <w:t>BW</w:t>
            </w:r>
            <w:r w:rsidRPr="007F0F45">
              <w:rPr>
                <w:rFonts w:ascii="Times New Roman" w:hAnsi="Times New Roman"/>
                <w:sz w:val="20"/>
                <w:vertAlign w:val="subscript"/>
              </w:rPr>
              <w:t>Channel_CA</w:t>
            </w:r>
            <w:proofErr w:type="spellEnd"/>
            <w:r w:rsidRPr="007F0F45">
              <w:rPr>
                <w:rFonts w:ascii="Times New Roman" w:hAnsi="Times New Roman"/>
                <w:sz w:val="20"/>
              </w:rPr>
              <w:t xml:space="preserve"> ≤ 2000 MHz</w:t>
            </w:r>
          </w:p>
        </w:tc>
        <w:tc>
          <w:tcPr>
            <w:tcW w:w="1112" w:type="pct"/>
            <w:tcBorders>
              <w:right w:val="single" w:sz="4" w:space="0" w:color="auto"/>
            </w:tcBorders>
            <w:shd w:val="clear" w:color="auto" w:fill="auto"/>
            <w:tcMar>
              <w:top w:w="15" w:type="dxa"/>
              <w:left w:w="108" w:type="dxa"/>
              <w:bottom w:w="0" w:type="dxa"/>
              <w:right w:w="108" w:type="dxa"/>
            </w:tcMar>
          </w:tcPr>
          <w:p w14:paraId="59EAE8A7" w14:textId="77777777" w:rsidR="00F47044" w:rsidRPr="007F0F45" w:rsidRDefault="00F47044" w:rsidP="002D2A54">
            <w:pPr>
              <w:pStyle w:val="TAC"/>
              <w:rPr>
                <w:rFonts w:ascii="Times New Roman" w:hAnsi="Times New Roman"/>
                <w:sz w:val="20"/>
              </w:rPr>
            </w:pPr>
            <w:r w:rsidRPr="007F0F45">
              <w:rPr>
                <w:rFonts w:ascii="Times New Roman" w:hAnsi="Times New Roman"/>
                <w:sz w:val="20"/>
              </w:rPr>
              <w:t>10</w:t>
            </w:r>
          </w:p>
        </w:tc>
        <w:tc>
          <w:tcPr>
            <w:tcW w:w="988" w:type="pct"/>
            <w:vMerge/>
            <w:tcBorders>
              <w:left w:val="single" w:sz="4" w:space="0" w:color="auto"/>
              <w:right w:val="single" w:sz="4" w:space="0" w:color="auto"/>
            </w:tcBorders>
            <w:shd w:val="clear" w:color="auto" w:fill="auto"/>
          </w:tcPr>
          <w:p w14:paraId="23EC444F" w14:textId="77777777" w:rsidR="00F47044" w:rsidRPr="007F0F45" w:rsidRDefault="00F47044" w:rsidP="002D2A54">
            <w:pPr>
              <w:pStyle w:val="TAC"/>
              <w:rPr>
                <w:rFonts w:ascii="Times New Roman" w:eastAsia="MS PGothic" w:hAnsi="Times New Roman"/>
                <w:sz w:val="20"/>
              </w:rPr>
            </w:pPr>
          </w:p>
        </w:tc>
      </w:tr>
      <w:tr w:rsidR="00F47044" w:rsidRPr="007F0F45" w14:paraId="7FAF8022" w14:textId="77777777" w:rsidTr="002D2A54">
        <w:trPr>
          <w:trHeight w:val="187"/>
          <w:jc w:val="center"/>
        </w:trPr>
        <w:tc>
          <w:tcPr>
            <w:tcW w:w="1046" w:type="pct"/>
            <w:shd w:val="clear" w:color="auto" w:fill="auto"/>
            <w:tcMar>
              <w:top w:w="15" w:type="dxa"/>
              <w:left w:w="108" w:type="dxa"/>
              <w:bottom w:w="0" w:type="dxa"/>
              <w:right w:w="108" w:type="dxa"/>
            </w:tcMar>
          </w:tcPr>
          <w:p w14:paraId="7731CA61" w14:textId="77777777" w:rsidR="00F47044" w:rsidRPr="0019238A" w:rsidRDefault="00F47044" w:rsidP="002D2A54">
            <w:pPr>
              <w:pStyle w:val="TAC"/>
              <w:rPr>
                <w:rFonts w:ascii="Times New Roman" w:hAnsi="Times New Roman"/>
                <w:b/>
                <w:bCs/>
                <w:sz w:val="20"/>
              </w:rPr>
            </w:pPr>
            <w:r w:rsidRPr="0019238A">
              <w:rPr>
                <w:rFonts w:ascii="Times New Roman" w:hAnsi="Times New Roman"/>
                <w:b/>
                <w:bCs/>
                <w:sz w:val="20"/>
              </w:rPr>
              <w:t>R11</w:t>
            </w:r>
          </w:p>
        </w:tc>
        <w:tc>
          <w:tcPr>
            <w:tcW w:w="1854" w:type="pct"/>
            <w:shd w:val="clear" w:color="auto" w:fill="auto"/>
            <w:tcMar>
              <w:top w:w="15" w:type="dxa"/>
              <w:left w:w="108" w:type="dxa"/>
              <w:bottom w:w="0" w:type="dxa"/>
              <w:right w:w="108" w:type="dxa"/>
            </w:tcMar>
          </w:tcPr>
          <w:p w14:paraId="4C2DD15D" w14:textId="77777777" w:rsidR="00F47044" w:rsidRPr="007F0F45" w:rsidRDefault="00F47044" w:rsidP="002D2A54">
            <w:pPr>
              <w:pStyle w:val="TAC"/>
              <w:rPr>
                <w:rFonts w:ascii="Times New Roman" w:hAnsi="Times New Roman"/>
                <w:sz w:val="20"/>
              </w:rPr>
            </w:pPr>
            <w:r w:rsidRPr="007F0F45">
              <w:rPr>
                <w:rFonts w:ascii="Times New Roman" w:hAnsi="Times New Roman"/>
                <w:sz w:val="20"/>
              </w:rPr>
              <w:t xml:space="preserve">1100 MHz ≤ </w:t>
            </w:r>
            <w:proofErr w:type="spellStart"/>
            <w:r w:rsidRPr="007F0F45">
              <w:rPr>
                <w:rFonts w:ascii="Times New Roman" w:hAnsi="Times New Roman"/>
                <w:sz w:val="20"/>
              </w:rPr>
              <w:t>BW</w:t>
            </w:r>
            <w:r w:rsidRPr="007F0F45">
              <w:rPr>
                <w:rFonts w:ascii="Times New Roman" w:hAnsi="Times New Roman"/>
                <w:sz w:val="20"/>
                <w:vertAlign w:val="subscript"/>
              </w:rPr>
              <w:t>Channel_CA</w:t>
            </w:r>
            <w:proofErr w:type="spellEnd"/>
            <w:r w:rsidRPr="007F0F45">
              <w:rPr>
                <w:rFonts w:ascii="Times New Roman" w:hAnsi="Times New Roman"/>
                <w:sz w:val="20"/>
              </w:rPr>
              <w:t xml:space="preserve"> ≤ 2200 MHz</w:t>
            </w:r>
          </w:p>
        </w:tc>
        <w:tc>
          <w:tcPr>
            <w:tcW w:w="1112" w:type="pct"/>
            <w:tcBorders>
              <w:right w:val="single" w:sz="4" w:space="0" w:color="auto"/>
            </w:tcBorders>
            <w:shd w:val="clear" w:color="auto" w:fill="auto"/>
            <w:tcMar>
              <w:top w:w="15" w:type="dxa"/>
              <w:left w:w="108" w:type="dxa"/>
              <w:bottom w:w="0" w:type="dxa"/>
              <w:right w:w="108" w:type="dxa"/>
            </w:tcMar>
          </w:tcPr>
          <w:p w14:paraId="14C5CCCE" w14:textId="77777777" w:rsidR="00F47044" w:rsidRPr="007F0F45" w:rsidRDefault="00F47044" w:rsidP="002D2A54">
            <w:pPr>
              <w:pStyle w:val="TAC"/>
              <w:rPr>
                <w:rFonts w:ascii="Times New Roman" w:hAnsi="Times New Roman"/>
                <w:sz w:val="20"/>
              </w:rPr>
            </w:pPr>
            <w:r w:rsidRPr="007F0F45">
              <w:rPr>
                <w:rFonts w:ascii="Times New Roman" w:hAnsi="Times New Roman"/>
                <w:sz w:val="20"/>
              </w:rPr>
              <w:t>11</w:t>
            </w:r>
          </w:p>
        </w:tc>
        <w:tc>
          <w:tcPr>
            <w:tcW w:w="988" w:type="pct"/>
            <w:vMerge/>
            <w:tcBorders>
              <w:left w:val="single" w:sz="4" w:space="0" w:color="auto"/>
              <w:right w:val="single" w:sz="4" w:space="0" w:color="auto"/>
            </w:tcBorders>
            <w:shd w:val="clear" w:color="auto" w:fill="auto"/>
          </w:tcPr>
          <w:p w14:paraId="034EC385" w14:textId="77777777" w:rsidR="00F47044" w:rsidRPr="007F0F45" w:rsidRDefault="00F47044" w:rsidP="002D2A54">
            <w:pPr>
              <w:pStyle w:val="TAC"/>
              <w:rPr>
                <w:rFonts w:ascii="Times New Roman" w:eastAsia="MS PGothic" w:hAnsi="Times New Roman"/>
                <w:sz w:val="20"/>
              </w:rPr>
            </w:pPr>
          </w:p>
        </w:tc>
      </w:tr>
      <w:tr w:rsidR="00F47044" w:rsidRPr="007F0F45" w14:paraId="4379B7F7" w14:textId="77777777" w:rsidTr="002D2A54">
        <w:trPr>
          <w:trHeight w:val="187"/>
          <w:jc w:val="center"/>
        </w:trPr>
        <w:tc>
          <w:tcPr>
            <w:tcW w:w="1046" w:type="pct"/>
            <w:shd w:val="clear" w:color="auto" w:fill="auto"/>
            <w:tcMar>
              <w:top w:w="15" w:type="dxa"/>
              <w:left w:w="108" w:type="dxa"/>
              <w:bottom w:w="0" w:type="dxa"/>
              <w:right w:w="108" w:type="dxa"/>
            </w:tcMar>
          </w:tcPr>
          <w:p w14:paraId="0AD388C0" w14:textId="77777777" w:rsidR="00F47044" w:rsidRPr="0019238A" w:rsidRDefault="00F47044" w:rsidP="002D2A54">
            <w:pPr>
              <w:pStyle w:val="TAC"/>
              <w:rPr>
                <w:rFonts w:ascii="Times New Roman" w:hAnsi="Times New Roman"/>
                <w:b/>
                <w:bCs/>
                <w:sz w:val="20"/>
              </w:rPr>
            </w:pPr>
            <w:r w:rsidRPr="0019238A">
              <w:rPr>
                <w:rFonts w:ascii="Times New Roman" w:hAnsi="Times New Roman"/>
                <w:b/>
                <w:bCs/>
                <w:sz w:val="20"/>
              </w:rPr>
              <w:t>R12</w:t>
            </w:r>
          </w:p>
        </w:tc>
        <w:tc>
          <w:tcPr>
            <w:tcW w:w="1854" w:type="pct"/>
            <w:shd w:val="clear" w:color="auto" w:fill="auto"/>
            <w:tcMar>
              <w:top w:w="15" w:type="dxa"/>
              <w:left w:w="108" w:type="dxa"/>
              <w:bottom w:w="0" w:type="dxa"/>
              <w:right w:w="108" w:type="dxa"/>
            </w:tcMar>
          </w:tcPr>
          <w:p w14:paraId="7031E39F" w14:textId="77777777" w:rsidR="00F47044" w:rsidRPr="007F0F45" w:rsidRDefault="00F47044" w:rsidP="002D2A54">
            <w:pPr>
              <w:pStyle w:val="TAC"/>
              <w:rPr>
                <w:rFonts w:ascii="Times New Roman" w:hAnsi="Times New Roman"/>
                <w:sz w:val="20"/>
              </w:rPr>
            </w:pPr>
            <w:r w:rsidRPr="007F0F45">
              <w:rPr>
                <w:rFonts w:ascii="Times New Roman" w:hAnsi="Times New Roman"/>
                <w:sz w:val="20"/>
              </w:rPr>
              <w:t xml:space="preserve">1200 MHz ≤ </w:t>
            </w:r>
            <w:proofErr w:type="spellStart"/>
            <w:r w:rsidRPr="007F0F45">
              <w:rPr>
                <w:rFonts w:ascii="Times New Roman" w:hAnsi="Times New Roman"/>
                <w:sz w:val="20"/>
              </w:rPr>
              <w:t>BW</w:t>
            </w:r>
            <w:r w:rsidRPr="007F0F45">
              <w:rPr>
                <w:rFonts w:ascii="Times New Roman" w:hAnsi="Times New Roman"/>
                <w:sz w:val="20"/>
                <w:vertAlign w:val="subscript"/>
              </w:rPr>
              <w:t>Channel_CA</w:t>
            </w:r>
            <w:proofErr w:type="spellEnd"/>
            <w:r w:rsidRPr="007F0F45">
              <w:rPr>
                <w:rFonts w:ascii="Times New Roman" w:hAnsi="Times New Roman"/>
                <w:sz w:val="20"/>
              </w:rPr>
              <w:t xml:space="preserve"> ≤ 2400 MHz</w:t>
            </w:r>
          </w:p>
        </w:tc>
        <w:tc>
          <w:tcPr>
            <w:tcW w:w="1112" w:type="pct"/>
            <w:tcBorders>
              <w:right w:val="single" w:sz="4" w:space="0" w:color="auto"/>
            </w:tcBorders>
            <w:shd w:val="clear" w:color="auto" w:fill="auto"/>
            <w:tcMar>
              <w:top w:w="15" w:type="dxa"/>
              <w:left w:w="108" w:type="dxa"/>
              <w:bottom w:w="0" w:type="dxa"/>
              <w:right w:w="108" w:type="dxa"/>
            </w:tcMar>
          </w:tcPr>
          <w:p w14:paraId="44F63B9B" w14:textId="77777777" w:rsidR="00F47044" w:rsidRPr="007F0F45" w:rsidRDefault="00F47044" w:rsidP="002D2A54">
            <w:pPr>
              <w:pStyle w:val="TAC"/>
              <w:rPr>
                <w:rFonts w:ascii="Times New Roman" w:hAnsi="Times New Roman"/>
                <w:sz w:val="20"/>
              </w:rPr>
            </w:pPr>
            <w:r w:rsidRPr="007F0F45">
              <w:rPr>
                <w:rFonts w:ascii="Times New Roman" w:hAnsi="Times New Roman"/>
                <w:sz w:val="20"/>
              </w:rPr>
              <w:t>12</w:t>
            </w:r>
          </w:p>
        </w:tc>
        <w:tc>
          <w:tcPr>
            <w:tcW w:w="988" w:type="pct"/>
            <w:vMerge/>
            <w:tcBorders>
              <w:left w:val="single" w:sz="4" w:space="0" w:color="auto"/>
              <w:bottom w:val="single" w:sz="4" w:space="0" w:color="auto"/>
              <w:right w:val="single" w:sz="4" w:space="0" w:color="auto"/>
            </w:tcBorders>
            <w:shd w:val="clear" w:color="auto" w:fill="auto"/>
          </w:tcPr>
          <w:p w14:paraId="35597211" w14:textId="77777777" w:rsidR="00F47044" w:rsidRPr="007F0F45" w:rsidRDefault="00F47044" w:rsidP="002D2A54">
            <w:pPr>
              <w:pStyle w:val="TAC"/>
              <w:rPr>
                <w:rFonts w:ascii="Times New Roman" w:eastAsia="MS PGothic" w:hAnsi="Times New Roman"/>
                <w:sz w:val="20"/>
              </w:rPr>
            </w:pPr>
          </w:p>
        </w:tc>
      </w:tr>
      <w:tr w:rsidR="00F47044" w:rsidRPr="007F0F45" w14:paraId="4C4AB084" w14:textId="77777777" w:rsidTr="002D2A54">
        <w:trPr>
          <w:trHeight w:val="187"/>
          <w:jc w:val="center"/>
        </w:trPr>
        <w:tc>
          <w:tcPr>
            <w:tcW w:w="5000" w:type="pct"/>
            <w:gridSpan w:val="4"/>
            <w:shd w:val="clear" w:color="auto" w:fill="auto"/>
            <w:tcMar>
              <w:top w:w="15" w:type="dxa"/>
              <w:left w:w="108" w:type="dxa"/>
              <w:bottom w:w="0" w:type="dxa"/>
              <w:right w:w="108" w:type="dxa"/>
            </w:tcMar>
          </w:tcPr>
          <w:p w14:paraId="2F9344A4" w14:textId="77777777" w:rsidR="00F47044" w:rsidRPr="007F0F45" w:rsidRDefault="00F47044" w:rsidP="002D2A54">
            <w:pPr>
              <w:pStyle w:val="TAN"/>
              <w:rPr>
                <w:rFonts w:ascii="Times New Roman" w:eastAsia="MS PGothic" w:hAnsi="Times New Roman"/>
                <w:sz w:val="20"/>
              </w:rPr>
            </w:pPr>
            <w:r w:rsidRPr="007F0F45">
              <w:rPr>
                <w:rFonts w:ascii="Times New Roman" w:eastAsia="MS PGothic" w:hAnsi="Times New Roman"/>
                <w:sz w:val="20"/>
              </w:rPr>
              <w:t>NOTE 1:</w:t>
            </w:r>
            <w:r w:rsidRPr="007F0F45">
              <w:rPr>
                <w:rFonts w:ascii="Times New Roman" w:hAnsi="Times New Roman"/>
                <w:sz w:val="20"/>
              </w:rPr>
              <w:tab/>
            </w:r>
            <w:r w:rsidRPr="007F0F45">
              <w:rPr>
                <w:rFonts w:ascii="Times New Roman" w:eastAsia="MS PGothic" w:hAnsi="Times New Roman"/>
                <w:sz w:val="20"/>
              </w:rPr>
              <w:t>Maximum supported component carrier bandwidths for fallback groups 1, 2, 3, 4 and 5 are 400 MHz, 200 MHz, 100 MHz, 100 MHz and 200 MHz respectively except for CA bandwidth class A. For CA bandwidth classes of fallback group 5, requirements apply for non-interlaced 100 MHz and 200 MHz channel bandwidths (each CA bandwidth class consisting of up to two contiguous sub-blocks each with component carriers of a single channel bandwidth).</w:t>
            </w:r>
          </w:p>
          <w:p w14:paraId="3FBD0D1D" w14:textId="77777777" w:rsidR="00F47044" w:rsidRPr="007F0F45" w:rsidRDefault="00F47044" w:rsidP="002D2A54">
            <w:pPr>
              <w:pStyle w:val="TAN"/>
              <w:rPr>
                <w:rFonts w:ascii="Times New Roman" w:eastAsia="MS PGothic" w:hAnsi="Times New Roman"/>
                <w:sz w:val="20"/>
              </w:rPr>
            </w:pPr>
            <w:r w:rsidRPr="007F0F45">
              <w:rPr>
                <w:rFonts w:ascii="Times New Roman" w:eastAsia="MS PGothic" w:hAnsi="Times New Roman"/>
                <w:sz w:val="20"/>
              </w:rPr>
              <w:t>NOTE 2:</w:t>
            </w:r>
            <w:r w:rsidRPr="007F0F45">
              <w:rPr>
                <w:rFonts w:ascii="Times New Roman" w:hAnsi="Times New Roman"/>
                <w:sz w:val="20"/>
              </w:rPr>
              <w:tab/>
            </w:r>
            <w:r w:rsidRPr="007F0F45">
              <w:rPr>
                <w:rFonts w:ascii="Times New Roman" w:eastAsia="MS PGothic" w:hAnsi="Times New Roman"/>
                <w:sz w:val="20"/>
              </w:rPr>
              <w:t>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52ACDA97" w14:textId="77777777" w:rsidR="00F47044" w:rsidRPr="007F0F45" w:rsidRDefault="00F47044" w:rsidP="002D2A54">
            <w:pPr>
              <w:pStyle w:val="TAN"/>
              <w:rPr>
                <w:rFonts w:ascii="Times New Roman" w:eastAsia="MS PGothic" w:hAnsi="Times New Roman"/>
                <w:sz w:val="20"/>
              </w:rPr>
            </w:pPr>
            <w:r w:rsidRPr="007F0F45">
              <w:rPr>
                <w:rFonts w:ascii="Times New Roman" w:eastAsia="MS PGothic" w:hAnsi="Times New Roman"/>
                <w:sz w:val="20"/>
              </w:rPr>
              <w:t>NOTE 3:</w:t>
            </w:r>
            <w:r w:rsidRPr="007F0F45">
              <w:rPr>
                <w:rFonts w:ascii="Times New Roman" w:hAnsi="Times New Roman"/>
                <w:sz w:val="20"/>
              </w:rPr>
              <w:tab/>
              <w:t>In this release of the specification, the minimum requirements for intra-band contiguous CA configurations apply for aggregated channel bandwidths up to 1600 MHz (this note is not relevant for UE capability parsing by the network).</w:t>
            </w:r>
          </w:p>
        </w:tc>
      </w:tr>
    </w:tbl>
    <w:p w14:paraId="18236684" w14:textId="20BA3BBB" w:rsidR="0019238A" w:rsidRPr="00241E2B" w:rsidRDefault="00241E2B" w:rsidP="00241E2B">
      <w:pPr>
        <w:jc w:val="center"/>
        <w:rPr>
          <w:b/>
          <w:bCs/>
        </w:rPr>
      </w:pPr>
      <w:r w:rsidRPr="00241E2B">
        <w:rPr>
          <w:b/>
          <w:bCs/>
        </w:rPr>
        <w:t>Table 1:</w:t>
      </w:r>
      <w:r>
        <w:rPr>
          <w:b/>
          <w:bCs/>
        </w:rPr>
        <w:t xml:space="preserve"> Definition of R2-R12 CA bandwidth classes for FBG5</w:t>
      </w:r>
    </w:p>
    <w:p w14:paraId="3100F54D" w14:textId="2746EC59" w:rsidR="0019238A" w:rsidRDefault="00F47044" w:rsidP="00F47044">
      <w:pPr>
        <w:rPr>
          <w:lang w:eastAsia="zh-CN"/>
        </w:rPr>
      </w:pPr>
      <w:r w:rsidRPr="007F0F45">
        <w:t xml:space="preserve">The new fall-back group 5 contains classes with up to 2400 MHz aggregated bandwidth with 12 carriers. </w:t>
      </w:r>
      <w:r w:rsidRPr="007F0F45">
        <w:rPr>
          <w:lang w:eastAsia="zh-CN"/>
        </w:rPr>
        <w:t xml:space="preserve">The new classes in FBG5 are different from legacy FBGs, because the aggregated channel bandwidth ranges overlap between adjacent classes. </w:t>
      </w:r>
      <w:r w:rsidR="0019238A">
        <w:rPr>
          <w:lang w:eastAsia="zh-CN"/>
        </w:rPr>
        <w:t>Since the number of component carriers comprising the aggregated bandwidth are from two different channel bandwidths there are</w:t>
      </w:r>
      <w:r w:rsidR="00E4403B">
        <w:rPr>
          <w:lang w:eastAsia="zh-CN"/>
        </w:rPr>
        <w:t xml:space="preserve"> potentially different combinations of the number of CC(s) that satisfy a given aggregated bandwidth.</w:t>
      </w:r>
    </w:p>
    <w:p w14:paraId="43EF2050" w14:textId="273233C4" w:rsidR="0019238A" w:rsidRDefault="0019238A" w:rsidP="0019238A">
      <w:pPr>
        <w:rPr>
          <w:b/>
        </w:rPr>
      </w:pPr>
      <w:r w:rsidRPr="0019238A">
        <w:rPr>
          <w:b/>
        </w:rPr>
        <w:t xml:space="preserve">Observation 1: </w:t>
      </w:r>
      <w:r>
        <w:rPr>
          <w:b/>
        </w:rPr>
        <w:t>With the FGB5</w:t>
      </w:r>
      <w:r w:rsidRPr="0019238A">
        <w:rPr>
          <w:b/>
        </w:rPr>
        <w:t xml:space="preserve"> </w:t>
      </w:r>
      <w:r>
        <w:rPr>
          <w:b/>
        </w:rPr>
        <w:t xml:space="preserve">bandwidth classes </w:t>
      </w:r>
      <w:r w:rsidRPr="0019238A">
        <w:rPr>
          <w:b/>
        </w:rPr>
        <w:t xml:space="preserve">R2-R12 the </w:t>
      </w:r>
      <w:r w:rsidRPr="0019238A">
        <w:rPr>
          <w:b/>
          <w:lang w:eastAsia="zh-CN"/>
        </w:rPr>
        <w:t>aggregated channel bandwidth ranges overlap</w:t>
      </w:r>
      <w:r>
        <w:rPr>
          <w:b/>
          <w:lang w:eastAsia="zh-CN"/>
        </w:rPr>
        <w:t xml:space="preserve"> which was not the case for legacy FGB(s)</w:t>
      </w:r>
      <w:r w:rsidRPr="0019238A">
        <w:rPr>
          <w:b/>
        </w:rPr>
        <w:t>.</w:t>
      </w:r>
    </w:p>
    <w:p w14:paraId="6327A5E6" w14:textId="5F924E12" w:rsidR="009339CB" w:rsidRPr="006E13D1" w:rsidRDefault="009339CB" w:rsidP="009339CB">
      <w:pPr>
        <w:pStyle w:val="Heading2"/>
      </w:pPr>
      <w:r>
        <w:t>2</w:t>
      </w:r>
      <w:r w:rsidRPr="006E13D1">
        <w:t>.2</w:t>
      </w:r>
      <w:r w:rsidRPr="006E13D1">
        <w:tab/>
      </w:r>
      <w:r w:rsidR="00EE47ED">
        <w:t>Discussion</w:t>
      </w:r>
    </w:p>
    <w:p w14:paraId="0000FDC4" w14:textId="61771C80" w:rsidR="00EE47ED" w:rsidRPr="0019238A" w:rsidRDefault="00EE47ED" w:rsidP="00EE47ED">
      <w:pPr>
        <w:rPr>
          <w:b/>
        </w:rPr>
      </w:pPr>
      <w:r w:rsidRPr="000852E6">
        <w:rPr>
          <w:rFonts w:cs="Arial"/>
          <w:szCs w:val="18"/>
        </w:rPr>
        <w:t>RAN4 have also determined that some UEs have enhanced aggregated bandwidth capability for fallback BW classes compared to the ‘dropping CCs’ interpretation of the BW class fallback rule. Specifically, some UEs have independent maximum limits on number of carriers and aggregated bandwidth. For example: a UE can support R</w:t>
      </w:r>
      <w:r w:rsidRPr="000852E6">
        <w:rPr>
          <w:rFonts w:cs="Arial"/>
          <w:szCs w:val="18"/>
          <w:lang w:eastAsia="zh-CN"/>
        </w:rPr>
        <w:t>8 to R12 with</w:t>
      </w:r>
      <w:r>
        <w:rPr>
          <w:rFonts w:cs="Arial"/>
          <w:szCs w:val="18"/>
          <w:lang w:eastAsia="zh-CN"/>
        </w:rPr>
        <w:t xml:space="preserve"> a</w:t>
      </w:r>
      <w:r w:rsidRPr="000852E6">
        <w:rPr>
          <w:rFonts w:cs="Arial"/>
          <w:szCs w:val="18"/>
          <w:lang w:eastAsia="zh-CN"/>
        </w:rPr>
        <w:t xml:space="preserve"> 1600MHz aggregated channel bandwidth.</w:t>
      </w:r>
      <w:r>
        <w:rPr>
          <w:rFonts w:cs="Arial"/>
          <w:szCs w:val="18"/>
          <w:lang w:eastAsia="zh-CN"/>
        </w:rPr>
        <w:t xml:space="preserve"> See Table 2</w:t>
      </w:r>
      <w:r w:rsidR="002C3DC1">
        <w:rPr>
          <w:rFonts w:cs="Arial"/>
          <w:szCs w:val="18"/>
          <w:lang w:eastAsia="zh-CN"/>
        </w:rPr>
        <w:t xml:space="preserve"> for an example of many different ways </w:t>
      </w:r>
      <w:r w:rsidR="00EB506C">
        <w:rPr>
          <w:rFonts w:cs="Arial"/>
          <w:szCs w:val="18"/>
          <w:lang w:eastAsia="zh-CN"/>
        </w:rPr>
        <w:t>R8-</w:t>
      </w:r>
      <w:r w:rsidR="002C3DC1">
        <w:rPr>
          <w:rFonts w:cs="Arial"/>
          <w:szCs w:val="18"/>
          <w:lang w:eastAsia="zh-CN"/>
        </w:rPr>
        <w:t>R12 can provide exactly 1600 MHz</w:t>
      </w:r>
      <w:r>
        <w:rPr>
          <w:rFonts w:cs="Arial"/>
          <w:szCs w:val="18"/>
          <w:lang w:eastAsia="zh-CN"/>
        </w:rPr>
        <w:t>.</w:t>
      </w:r>
    </w:p>
    <w:tbl>
      <w:tblPr>
        <w:tblStyle w:val="TableGrid"/>
        <w:tblW w:w="0" w:type="auto"/>
        <w:tblLook w:val="04A0" w:firstRow="1" w:lastRow="0" w:firstColumn="1" w:lastColumn="0" w:noHBand="0" w:noVBand="1"/>
      </w:tblPr>
      <w:tblGrid>
        <w:gridCol w:w="2407"/>
        <w:gridCol w:w="2408"/>
        <w:gridCol w:w="2408"/>
        <w:gridCol w:w="2408"/>
      </w:tblGrid>
      <w:tr w:rsidR="00EE47ED" w14:paraId="519CC8D4" w14:textId="77777777" w:rsidTr="002D2A54">
        <w:tc>
          <w:tcPr>
            <w:tcW w:w="2407" w:type="dxa"/>
          </w:tcPr>
          <w:p w14:paraId="4113F277" w14:textId="77777777" w:rsidR="00EE47ED" w:rsidRPr="00E4403B" w:rsidRDefault="00EE47ED" w:rsidP="002D2A54">
            <w:pPr>
              <w:jc w:val="center"/>
              <w:rPr>
                <w:rFonts w:cs="Arial"/>
                <w:b/>
                <w:bCs/>
                <w:szCs w:val="18"/>
              </w:rPr>
            </w:pPr>
            <w:r>
              <w:rPr>
                <w:rFonts w:cs="Arial"/>
                <w:b/>
                <w:bCs/>
                <w:szCs w:val="18"/>
              </w:rPr>
              <w:t>FBG5 CA bandwidth class</w:t>
            </w:r>
          </w:p>
        </w:tc>
        <w:tc>
          <w:tcPr>
            <w:tcW w:w="2408" w:type="dxa"/>
          </w:tcPr>
          <w:p w14:paraId="354983CB" w14:textId="77777777" w:rsidR="00EE47ED" w:rsidRDefault="00EE47ED" w:rsidP="002D2A54">
            <w:pPr>
              <w:jc w:val="center"/>
              <w:rPr>
                <w:rFonts w:cs="Arial"/>
                <w:b/>
                <w:bCs/>
                <w:szCs w:val="18"/>
              </w:rPr>
            </w:pPr>
            <w:r w:rsidRPr="00E4403B">
              <w:rPr>
                <w:rFonts w:cs="Arial"/>
                <w:b/>
                <w:bCs/>
                <w:szCs w:val="18"/>
              </w:rPr>
              <w:t>Carriers with 100 MHz</w:t>
            </w:r>
          </w:p>
          <w:p w14:paraId="6051CBCD" w14:textId="77777777" w:rsidR="00EE47ED" w:rsidRPr="00E4403B" w:rsidRDefault="00EE47ED" w:rsidP="002D2A54">
            <w:pPr>
              <w:jc w:val="center"/>
              <w:rPr>
                <w:rFonts w:cs="Arial"/>
                <w:b/>
                <w:bCs/>
                <w:szCs w:val="18"/>
              </w:rPr>
            </w:pPr>
            <w:r>
              <w:rPr>
                <w:rFonts w:cs="Arial"/>
                <w:b/>
                <w:bCs/>
                <w:szCs w:val="18"/>
              </w:rPr>
              <w:t>(x)</w:t>
            </w:r>
          </w:p>
        </w:tc>
        <w:tc>
          <w:tcPr>
            <w:tcW w:w="2408" w:type="dxa"/>
          </w:tcPr>
          <w:p w14:paraId="3D045522" w14:textId="77777777" w:rsidR="00EE47ED" w:rsidRDefault="00EE47ED" w:rsidP="002D2A54">
            <w:pPr>
              <w:jc w:val="center"/>
              <w:rPr>
                <w:rFonts w:cs="Arial"/>
                <w:b/>
                <w:bCs/>
                <w:szCs w:val="18"/>
              </w:rPr>
            </w:pPr>
            <w:r w:rsidRPr="00E4403B">
              <w:rPr>
                <w:rFonts w:cs="Arial"/>
                <w:b/>
                <w:bCs/>
                <w:szCs w:val="18"/>
              </w:rPr>
              <w:t>Carriers with 200 MHz</w:t>
            </w:r>
          </w:p>
          <w:p w14:paraId="6A42D523" w14:textId="77777777" w:rsidR="00EE47ED" w:rsidRPr="00E4403B" w:rsidRDefault="00EE47ED" w:rsidP="002D2A54">
            <w:pPr>
              <w:jc w:val="center"/>
              <w:rPr>
                <w:rFonts w:cs="Arial"/>
                <w:b/>
                <w:bCs/>
                <w:szCs w:val="18"/>
              </w:rPr>
            </w:pPr>
            <w:r>
              <w:rPr>
                <w:rFonts w:cs="Arial"/>
                <w:b/>
                <w:bCs/>
                <w:szCs w:val="18"/>
              </w:rPr>
              <w:t>(y)</w:t>
            </w:r>
          </w:p>
        </w:tc>
        <w:tc>
          <w:tcPr>
            <w:tcW w:w="2408" w:type="dxa"/>
          </w:tcPr>
          <w:p w14:paraId="20F78D1D" w14:textId="77777777" w:rsidR="00EE47ED" w:rsidRDefault="00EE47ED" w:rsidP="002D2A54">
            <w:pPr>
              <w:jc w:val="center"/>
              <w:rPr>
                <w:rFonts w:cs="Arial"/>
                <w:b/>
                <w:bCs/>
                <w:szCs w:val="18"/>
              </w:rPr>
            </w:pPr>
            <w:r>
              <w:rPr>
                <w:rFonts w:cs="Arial"/>
                <w:b/>
                <w:bCs/>
                <w:szCs w:val="18"/>
              </w:rPr>
              <w:t>Aggregated Bandwidth</w:t>
            </w:r>
          </w:p>
          <w:p w14:paraId="53ED4C81" w14:textId="77777777" w:rsidR="00EE47ED" w:rsidRPr="00E4403B" w:rsidRDefault="00EE47ED" w:rsidP="002D2A54">
            <w:pPr>
              <w:jc w:val="center"/>
              <w:rPr>
                <w:rFonts w:cs="Arial"/>
                <w:b/>
                <w:bCs/>
                <w:szCs w:val="18"/>
              </w:rPr>
            </w:pPr>
            <w:r>
              <w:rPr>
                <w:rFonts w:cs="Arial"/>
                <w:b/>
                <w:bCs/>
                <w:szCs w:val="18"/>
              </w:rPr>
              <w:t>(MHs)</w:t>
            </w:r>
          </w:p>
        </w:tc>
      </w:tr>
      <w:tr w:rsidR="00EE47ED" w14:paraId="78BB44FB" w14:textId="77777777" w:rsidTr="002D2A54">
        <w:tc>
          <w:tcPr>
            <w:tcW w:w="2407" w:type="dxa"/>
          </w:tcPr>
          <w:p w14:paraId="06D1504D" w14:textId="77777777" w:rsidR="00EE47ED" w:rsidRDefault="00EE47ED" w:rsidP="002D2A54">
            <w:pPr>
              <w:jc w:val="center"/>
              <w:rPr>
                <w:rFonts w:cs="Arial"/>
                <w:szCs w:val="18"/>
              </w:rPr>
            </w:pPr>
            <w:r>
              <w:rPr>
                <w:rFonts w:cs="Arial"/>
                <w:szCs w:val="18"/>
              </w:rPr>
              <w:t>R8 (8 CC)</w:t>
            </w:r>
          </w:p>
        </w:tc>
        <w:tc>
          <w:tcPr>
            <w:tcW w:w="2408" w:type="dxa"/>
          </w:tcPr>
          <w:p w14:paraId="270240F0" w14:textId="77777777" w:rsidR="00EE47ED" w:rsidRDefault="00EE47ED" w:rsidP="002D2A54">
            <w:pPr>
              <w:jc w:val="center"/>
              <w:rPr>
                <w:rFonts w:cs="Arial"/>
                <w:szCs w:val="18"/>
              </w:rPr>
            </w:pPr>
            <w:r>
              <w:rPr>
                <w:rFonts w:cs="Arial"/>
                <w:szCs w:val="18"/>
              </w:rPr>
              <w:t>[0]</w:t>
            </w:r>
          </w:p>
        </w:tc>
        <w:tc>
          <w:tcPr>
            <w:tcW w:w="2408" w:type="dxa"/>
          </w:tcPr>
          <w:p w14:paraId="1C81FC0D" w14:textId="77777777" w:rsidR="00EE47ED" w:rsidRDefault="00EE47ED" w:rsidP="002D2A54">
            <w:pPr>
              <w:jc w:val="center"/>
              <w:rPr>
                <w:rFonts w:cs="Arial"/>
                <w:szCs w:val="18"/>
              </w:rPr>
            </w:pPr>
            <w:r>
              <w:rPr>
                <w:rFonts w:cs="Arial"/>
                <w:szCs w:val="18"/>
              </w:rPr>
              <w:t>[8]</w:t>
            </w:r>
          </w:p>
        </w:tc>
        <w:tc>
          <w:tcPr>
            <w:tcW w:w="2408" w:type="dxa"/>
          </w:tcPr>
          <w:p w14:paraId="41AF2F6D" w14:textId="77777777" w:rsidR="00EE47ED" w:rsidRDefault="00EE47ED" w:rsidP="002D2A54">
            <w:pPr>
              <w:jc w:val="center"/>
              <w:rPr>
                <w:rFonts w:cs="Arial"/>
                <w:szCs w:val="18"/>
              </w:rPr>
            </w:pPr>
            <w:r>
              <w:rPr>
                <w:rFonts w:cs="Arial"/>
                <w:szCs w:val="18"/>
              </w:rPr>
              <w:t>1600</w:t>
            </w:r>
          </w:p>
        </w:tc>
      </w:tr>
      <w:tr w:rsidR="00EE47ED" w14:paraId="5D379996" w14:textId="77777777" w:rsidTr="002D2A54">
        <w:tc>
          <w:tcPr>
            <w:tcW w:w="2407" w:type="dxa"/>
          </w:tcPr>
          <w:p w14:paraId="43524FF6" w14:textId="77777777" w:rsidR="00EE47ED" w:rsidRDefault="00EE47ED" w:rsidP="002D2A54">
            <w:pPr>
              <w:jc w:val="center"/>
              <w:rPr>
                <w:rFonts w:cs="Arial"/>
                <w:szCs w:val="18"/>
              </w:rPr>
            </w:pPr>
            <w:r>
              <w:rPr>
                <w:rFonts w:cs="Arial"/>
                <w:szCs w:val="18"/>
              </w:rPr>
              <w:t>R9 (9 CC)</w:t>
            </w:r>
          </w:p>
        </w:tc>
        <w:tc>
          <w:tcPr>
            <w:tcW w:w="2408" w:type="dxa"/>
          </w:tcPr>
          <w:p w14:paraId="47D27718" w14:textId="77777777" w:rsidR="00EE47ED" w:rsidRDefault="00EE47ED" w:rsidP="002D2A54">
            <w:pPr>
              <w:jc w:val="center"/>
              <w:rPr>
                <w:rFonts w:cs="Arial"/>
                <w:szCs w:val="18"/>
              </w:rPr>
            </w:pPr>
            <w:r>
              <w:rPr>
                <w:rFonts w:cs="Arial"/>
                <w:szCs w:val="18"/>
              </w:rPr>
              <w:t>[0,2]</w:t>
            </w:r>
          </w:p>
        </w:tc>
        <w:tc>
          <w:tcPr>
            <w:tcW w:w="2408" w:type="dxa"/>
          </w:tcPr>
          <w:p w14:paraId="702FAEAE" w14:textId="77777777" w:rsidR="00EE47ED" w:rsidRDefault="00EE47ED" w:rsidP="002D2A54">
            <w:pPr>
              <w:jc w:val="center"/>
              <w:rPr>
                <w:rFonts w:cs="Arial"/>
                <w:szCs w:val="18"/>
              </w:rPr>
            </w:pPr>
            <w:r>
              <w:rPr>
                <w:rFonts w:cs="Arial"/>
                <w:szCs w:val="18"/>
              </w:rPr>
              <w:t>[8,7]</w:t>
            </w:r>
          </w:p>
        </w:tc>
        <w:tc>
          <w:tcPr>
            <w:tcW w:w="2408" w:type="dxa"/>
          </w:tcPr>
          <w:p w14:paraId="704D36AE" w14:textId="77777777" w:rsidR="00EE47ED" w:rsidRDefault="00EE47ED" w:rsidP="002D2A54">
            <w:pPr>
              <w:jc w:val="center"/>
              <w:rPr>
                <w:rFonts w:cs="Arial"/>
                <w:szCs w:val="18"/>
              </w:rPr>
            </w:pPr>
            <w:r>
              <w:rPr>
                <w:rFonts w:cs="Arial"/>
                <w:szCs w:val="18"/>
              </w:rPr>
              <w:t>1600</w:t>
            </w:r>
          </w:p>
        </w:tc>
      </w:tr>
      <w:tr w:rsidR="00EE47ED" w14:paraId="27DAC743" w14:textId="77777777" w:rsidTr="002D2A54">
        <w:tc>
          <w:tcPr>
            <w:tcW w:w="2407" w:type="dxa"/>
          </w:tcPr>
          <w:p w14:paraId="390BEA62" w14:textId="77777777" w:rsidR="00EE47ED" w:rsidRDefault="00EE47ED" w:rsidP="002D2A54">
            <w:pPr>
              <w:jc w:val="center"/>
              <w:rPr>
                <w:rFonts w:cs="Arial"/>
                <w:szCs w:val="18"/>
              </w:rPr>
            </w:pPr>
            <w:r>
              <w:rPr>
                <w:rFonts w:cs="Arial"/>
                <w:szCs w:val="18"/>
              </w:rPr>
              <w:t>R10 (10 CC)</w:t>
            </w:r>
          </w:p>
        </w:tc>
        <w:tc>
          <w:tcPr>
            <w:tcW w:w="2408" w:type="dxa"/>
          </w:tcPr>
          <w:p w14:paraId="192B71BE" w14:textId="77777777" w:rsidR="00EE47ED" w:rsidRDefault="00EE47ED" w:rsidP="002D2A54">
            <w:pPr>
              <w:jc w:val="center"/>
              <w:rPr>
                <w:rFonts w:cs="Arial"/>
                <w:szCs w:val="18"/>
              </w:rPr>
            </w:pPr>
            <w:r>
              <w:rPr>
                <w:rFonts w:cs="Arial"/>
                <w:szCs w:val="18"/>
              </w:rPr>
              <w:t>[0,2,4]</w:t>
            </w:r>
          </w:p>
        </w:tc>
        <w:tc>
          <w:tcPr>
            <w:tcW w:w="2408" w:type="dxa"/>
          </w:tcPr>
          <w:p w14:paraId="32B74C15" w14:textId="77777777" w:rsidR="00EE47ED" w:rsidRDefault="00EE47ED" w:rsidP="002D2A54">
            <w:pPr>
              <w:jc w:val="center"/>
              <w:rPr>
                <w:rFonts w:cs="Arial"/>
                <w:szCs w:val="18"/>
              </w:rPr>
            </w:pPr>
            <w:r>
              <w:rPr>
                <w:rFonts w:cs="Arial"/>
                <w:szCs w:val="18"/>
              </w:rPr>
              <w:t>[8,7,6]</w:t>
            </w:r>
          </w:p>
        </w:tc>
        <w:tc>
          <w:tcPr>
            <w:tcW w:w="2408" w:type="dxa"/>
          </w:tcPr>
          <w:p w14:paraId="3CEE9519" w14:textId="77777777" w:rsidR="00EE47ED" w:rsidRDefault="00EE47ED" w:rsidP="002D2A54">
            <w:pPr>
              <w:jc w:val="center"/>
              <w:rPr>
                <w:rFonts w:cs="Arial"/>
                <w:szCs w:val="18"/>
              </w:rPr>
            </w:pPr>
            <w:r>
              <w:rPr>
                <w:rFonts w:cs="Arial"/>
                <w:szCs w:val="18"/>
              </w:rPr>
              <w:t>1600</w:t>
            </w:r>
          </w:p>
        </w:tc>
      </w:tr>
      <w:tr w:rsidR="00EE47ED" w14:paraId="04E5E9D7" w14:textId="77777777" w:rsidTr="002D2A54">
        <w:tc>
          <w:tcPr>
            <w:tcW w:w="2407" w:type="dxa"/>
          </w:tcPr>
          <w:p w14:paraId="0F1B0D64" w14:textId="77777777" w:rsidR="00EE47ED" w:rsidRDefault="00EE47ED" w:rsidP="002D2A54">
            <w:pPr>
              <w:jc w:val="center"/>
              <w:rPr>
                <w:rFonts w:cs="Arial"/>
                <w:szCs w:val="18"/>
              </w:rPr>
            </w:pPr>
            <w:r>
              <w:rPr>
                <w:rFonts w:cs="Arial"/>
                <w:szCs w:val="18"/>
              </w:rPr>
              <w:t>R11(11 CC)</w:t>
            </w:r>
          </w:p>
        </w:tc>
        <w:tc>
          <w:tcPr>
            <w:tcW w:w="2408" w:type="dxa"/>
          </w:tcPr>
          <w:p w14:paraId="1BDD63B6" w14:textId="77777777" w:rsidR="00EE47ED" w:rsidRDefault="00EE47ED" w:rsidP="002D2A54">
            <w:pPr>
              <w:jc w:val="center"/>
              <w:rPr>
                <w:rFonts w:cs="Arial"/>
                <w:szCs w:val="18"/>
              </w:rPr>
            </w:pPr>
            <w:r>
              <w:rPr>
                <w:rFonts w:cs="Arial"/>
                <w:szCs w:val="18"/>
              </w:rPr>
              <w:t>[0,2,4,6]</w:t>
            </w:r>
          </w:p>
        </w:tc>
        <w:tc>
          <w:tcPr>
            <w:tcW w:w="2408" w:type="dxa"/>
          </w:tcPr>
          <w:p w14:paraId="1747014E" w14:textId="77777777" w:rsidR="00EE47ED" w:rsidRDefault="00EE47ED" w:rsidP="002D2A54">
            <w:pPr>
              <w:jc w:val="center"/>
              <w:rPr>
                <w:rFonts w:cs="Arial"/>
                <w:szCs w:val="18"/>
              </w:rPr>
            </w:pPr>
            <w:r>
              <w:rPr>
                <w:rFonts w:cs="Arial"/>
                <w:szCs w:val="18"/>
              </w:rPr>
              <w:t>[8,7,6,5]</w:t>
            </w:r>
          </w:p>
        </w:tc>
        <w:tc>
          <w:tcPr>
            <w:tcW w:w="2408" w:type="dxa"/>
          </w:tcPr>
          <w:p w14:paraId="1A09CC0E" w14:textId="77777777" w:rsidR="00EE47ED" w:rsidRDefault="00EE47ED" w:rsidP="002D2A54">
            <w:pPr>
              <w:jc w:val="center"/>
              <w:rPr>
                <w:rFonts w:cs="Arial"/>
                <w:szCs w:val="18"/>
              </w:rPr>
            </w:pPr>
            <w:r>
              <w:rPr>
                <w:rFonts w:cs="Arial"/>
                <w:szCs w:val="18"/>
              </w:rPr>
              <w:t>1600</w:t>
            </w:r>
          </w:p>
        </w:tc>
      </w:tr>
      <w:tr w:rsidR="00EE47ED" w14:paraId="311AEC06" w14:textId="77777777" w:rsidTr="002D2A54">
        <w:tc>
          <w:tcPr>
            <w:tcW w:w="2407" w:type="dxa"/>
          </w:tcPr>
          <w:p w14:paraId="03488BCA" w14:textId="77777777" w:rsidR="00EE47ED" w:rsidRDefault="00EE47ED" w:rsidP="002D2A54">
            <w:pPr>
              <w:jc w:val="center"/>
              <w:rPr>
                <w:rFonts w:cs="Arial"/>
                <w:szCs w:val="18"/>
              </w:rPr>
            </w:pPr>
            <w:r>
              <w:rPr>
                <w:rFonts w:cs="Arial"/>
                <w:szCs w:val="18"/>
              </w:rPr>
              <w:t>R12 (12 CC)</w:t>
            </w:r>
          </w:p>
        </w:tc>
        <w:tc>
          <w:tcPr>
            <w:tcW w:w="2408" w:type="dxa"/>
          </w:tcPr>
          <w:p w14:paraId="11277E15" w14:textId="77777777" w:rsidR="00EE47ED" w:rsidRDefault="00EE47ED" w:rsidP="002D2A54">
            <w:pPr>
              <w:jc w:val="center"/>
              <w:rPr>
                <w:rFonts w:cs="Arial"/>
                <w:szCs w:val="18"/>
              </w:rPr>
            </w:pPr>
            <w:r>
              <w:rPr>
                <w:rFonts w:cs="Arial"/>
                <w:szCs w:val="18"/>
              </w:rPr>
              <w:t>[0,2,4,6,8]</w:t>
            </w:r>
          </w:p>
        </w:tc>
        <w:tc>
          <w:tcPr>
            <w:tcW w:w="2408" w:type="dxa"/>
          </w:tcPr>
          <w:p w14:paraId="331C99DD" w14:textId="77777777" w:rsidR="00EE47ED" w:rsidRDefault="00EE47ED" w:rsidP="002D2A54">
            <w:pPr>
              <w:jc w:val="center"/>
              <w:rPr>
                <w:rFonts w:cs="Arial"/>
                <w:szCs w:val="18"/>
              </w:rPr>
            </w:pPr>
            <w:r>
              <w:rPr>
                <w:rFonts w:cs="Arial"/>
                <w:szCs w:val="18"/>
              </w:rPr>
              <w:t>[8,7,6,5,4]</w:t>
            </w:r>
          </w:p>
        </w:tc>
        <w:tc>
          <w:tcPr>
            <w:tcW w:w="2408" w:type="dxa"/>
          </w:tcPr>
          <w:p w14:paraId="6B478089" w14:textId="77777777" w:rsidR="00EE47ED" w:rsidRDefault="00EE47ED" w:rsidP="002D2A54">
            <w:pPr>
              <w:jc w:val="center"/>
              <w:rPr>
                <w:rFonts w:cs="Arial"/>
                <w:szCs w:val="18"/>
              </w:rPr>
            </w:pPr>
            <w:r>
              <w:rPr>
                <w:rFonts w:cs="Arial"/>
                <w:szCs w:val="18"/>
              </w:rPr>
              <w:t>1600</w:t>
            </w:r>
          </w:p>
        </w:tc>
      </w:tr>
    </w:tbl>
    <w:p w14:paraId="70DD7D84" w14:textId="77777777" w:rsidR="00EE47ED" w:rsidRDefault="00EE47ED" w:rsidP="00EE47ED">
      <w:pPr>
        <w:jc w:val="center"/>
        <w:rPr>
          <w:rFonts w:cs="Arial"/>
          <w:szCs w:val="18"/>
        </w:rPr>
      </w:pPr>
      <w:r w:rsidRPr="00241E2B">
        <w:rPr>
          <w:b/>
          <w:bCs/>
        </w:rPr>
        <w:t xml:space="preserve">Table </w:t>
      </w:r>
      <w:r>
        <w:rPr>
          <w:b/>
          <w:bCs/>
        </w:rPr>
        <w:t>2</w:t>
      </w:r>
      <w:r w:rsidRPr="00241E2B">
        <w:rPr>
          <w:b/>
          <w:bCs/>
        </w:rPr>
        <w:t>:</w:t>
      </w:r>
      <w:r>
        <w:rPr>
          <w:b/>
          <w:bCs/>
        </w:rPr>
        <w:t xml:space="preserve"> CC decomposition with aggregated bandwidth constraint</w:t>
      </w:r>
    </w:p>
    <w:p w14:paraId="7C251AE6" w14:textId="77777777" w:rsidR="00EE47ED" w:rsidRDefault="00EE47ED" w:rsidP="00EE47ED">
      <w:pPr>
        <w:rPr>
          <w:lang w:eastAsia="zh-CN"/>
        </w:rPr>
      </w:pPr>
      <w:r w:rsidRPr="000852E6">
        <w:rPr>
          <w:rFonts w:cs="Arial"/>
          <w:szCs w:val="18"/>
        </w:rPr>
        <w:lastRenderedPageBreak/>
        <w:t>RAN4</w:t>
      </w:r>
      <w:r>
        <w:rPr>
          <w:rFonts w:cs="Arial"/>
          <w:szCs w:val="18"/>
        </w:rPr>
        <w:t xml:space="preserve"> </w:t>
      </w:r>
      <w:r w:rsidRPr="000852E6">
        <w:rPr>
          <w:rFonts w:cs="Arial"/>
          <w:szCs w:val="18"/>
        </w:rPr>
        <w:t xml:space="preserve">understanding </w:t>
      </w:r>
      <w:r>
        <w:rPr>
          <w:rFonts w:cs="Arial"/>
          <w:szCs w:val="18"/>
        </w:rPr>
        <w:t>is</w:t>
      </w:r>
      <w:r w:rsidRPr="000852E6">
        <w:rPr>
          <w:rFonts w:cs="Arial"/>
          <w:szCs w:val="18"/>
        </w:rPr>
        <w:t xml:space="preserve"> that the BW capabilities of such UEs can be indicated by different feature sets of a band combination</w:t>
      </w:r>
      <w:r>
        <w:rPr>
          <w:rFonts w:cs="Arial"/>
          <w:szCs w:val="18"/>
        </w:rPr>
        <w:t>. Within a feature set for a given band that supports the bandwidth classes for FBG5 the UE can signal a multiple of FSPCC with each FSPCC being signalled further with a supported bandwidth.</w:t>
      </w:r>
    </w:p>
    <w:p w14:paraId="3FD2F9DB" w14:textId="11EE66BF" w:rsidR="009339CB" w:rsidRDefault="009339CB" w:rsidP="009339CB">
      <w:r w:rsidRPr="00B84DB2">
        <w:rPr>
          <w:b/>
        </w:rPr>
        <w:t xml:space="preserve">Observation </w:t>
      </w:r>
      <w:r>
        <w:rPr>
          <w:b/>
        </w:rPr>
        <w:t>2</w:t>
      </w:r>
      <w:r w:rsidRPr="007A2E55">
        <w:rPr>
          <w:bCs/>
        </w:rPr>
        <w:t>:</w:t>
      </w:r>
      <w:r>
        <w:t xml:space="preserve"> </w:t>
      </w:r>
      <w:r w:rsidR="00EE47ED">
        <w:t xml:space="preserve">A given </w:t>
      </w:r>
      <w:r w:rsidR="00EE47ED" w:rsidRPr="000852E6">
        <w:rPr>
          <w:rFonts w:cs="Arial"/>
          <w:szCs w:val="18"/>
        </w:rPr>
        <w:t>UE can support R</w:t>
      </w:r>
      <w:r w:rsidR="00EE47ED" w:rsidRPr="000852E6">
        <w:rPr>
          <w:rFonts w:cs="Arial"/>
          <w:szCs w:val="18"/>
          <w:lang w:eastAsia="zh-CN"/>
        </w:rPr>
        <w:t>8 to R12 with</w:t>
      </w:r>
      <w:r w:rsidR="00EE47ED">
        <w:rPr>
          <w:rFonts w:cs="Arial"/>
          <w:szCs w:val="18"/>
          <w:lang w:eastAsia="zh-CN"/>
        </w:rPr>
        <w:t xml:space="preserve"> a</w:t>
      </w:r>
      <w:r w:rsidR="00EE47ED" w:rsidRPr="000852E6">
        <w:rPr>
          <w:rFonts w:cs="Arial"/>
          <w:szCs w:val="18"/>
          <w:lang w:eastAsia="zh-CN"/>
        </w:rPr>
        <w:t xml:space="preserve"> 1600MHz aggregated channel bandwidth</w:t>
      </w:r>
      <w:r w:rsidR="00EE47ED">
        <w:t>.</w:t>
      </w:r>
    </w:p>
    <w:p w14:paraId="1BC82ECA" w14:textId="46849347" w:rsidR="009339CB" w:rsidRDefault="0045220F" w:rsidP="009339CB">
      <w:pPr>
        <w:rPr>
          <w:bCs/>
        </w:rPr>
      </w:pPr>
      <w:r>
        <w:rPr>
          <w:bCs/>
        </w:rPr>
        <w:t>Our assumption is that</w:t>
      </w:r>
      <w:r w:rsidR="00AF4440" w:rsidRPr="0045220F">
        <w:rPr>
          <w:bCs/>
        </w:rPr>
        <w:t xml:space="preserve"> UE(s) with “enhanced aggregated bandwidth capability” report </w:t>
      </w:r>
      <w:r>
        <w:rPr>
          <w:bCs/>
        </w:rPr>
        <w:t xml:space="preserve">the highest supported CA bandwidth class </w:t>
      </w:r>
      <w:r w:rsidR="00AF4440" w:rsidRPr="0045220F">
        <w:rPr>
          <w:bCs/>
        </w:rPr>
        <w:t xml:space="preserve">R12 </w:t>
      </w:r>
      <w:r>
        <w:rPr>
          <w:bCs/>
        </w:rPr>
        <w:t>(and not</w:t>
      </w:r>
      <w:r w:rsidR="00AF4440" w:rsidRPr="0045220F">
        <w:rPr>
          <w:bCs/>
        </w:rPr>
        <w:t xml:space="preserve"> R8</w:t>
      </w:r>
      <w:r>
        <w:rPr>
          <w:bCs/>
        </w:rPr>
        <w:t>)</w:t>
      </w:r>
      <w:r w:rsidR="00AF4440" w:rsidRPr="0045220F">
        <w:rPr>
          <w:bCs/>
        </w:rPr>
        <w:t xml:space="preserve"> in the CA bandwidth class field</w:t>
      </w:r>
      <w:r w:rsidR="009339CB" w:rsidRPr="0045220F">
        <w:rPr>
          <w:bCs/>
        </w:rPr>
        <w:t>.</w:t>
      </w:r>
      <w:r>
        <w:rPr>
          <w:bCs/>
        </w:rPr>
        <w:t xml:space="preserve"> Note in both cases the aggregated bandwidth constraint may be met as seen clearly in Table </w:t>
      </w:r>
      <w:proofErr w:type="gramStart"/>
      <w:r>
        <w:rPr>
          <w:bCs/>
        </w:rPr>
        <w:t>2</w:t>
      </w:r>
      <w:proofErr w:type="gramEnd"/>
      <w:r>
        <w:rPr>
          <w:bCs/>
        </w:rPr>
        <w:t xml:space="preserve"> but the number of CC’s cannot be increased in a fallback definition but rather lowered.</w:t>
      </w:r>
    </w:p>
    <w:p w14:paraId="6712E860" w14:textId="288F43D0" w:rsidR="0045220F" w:rsidRPr="0045220F" w:rsidRDefault="0045220F" w:rsidP="009339CB">
      <w:pPr>
        <w:rPr>
          <w:b/>
        </w:rPr>
      </w:pPr>
      <w:r w:rsidRPr="0045220F">
        <w:rPr>
          <w:b/>
        </w:rPr>
        <w:t>Proposal 1: RAN2 to agree that UE(s) with “enhanced aggregated bandwidth capability” report the highest CA bandwidth class</w:t>
      </w:r>
      <w:r w:rsidR="00C3332F">
        <w:rPr>
          <w:b/>
        </w:rPr>
        <w:t xml:space="preserve"> (one value among R2 to R12)</w:t>
      </w:r>
      <w:r w:rsidRPr="0045220F">
        <w:rPr>
          <w:b/>
        </w:rPr>
        <w:t xml:space="preserve"> they support </w:t>
      </w:r>
      <w:r>
        <w:rPr>
          <w:b/>
        </w:rPr>
        <w:t xml:space="preserve">and set the </w:t>
      </w:r>
      <w:r w:rsidRPr="0045220F">
        <w:rPr>
          <w:b/>
        </w:rPr>
        <w:t>respective feature set/feature set per CC</w:t>
      </w:r>
      <w:r>
        <w:rPr>
          <w:b/>
        </w:rPr>
        <w:t xml:space="preserve"> accordingly.</w:t>
      </w:r>
    </w:p>
    <w:p w14:paraId="184E1AB1" w14:textId="4E4A8CEE" w:rsidR="0045220F" w:rsidRDefault="0045220F" w:rsidP="009339CB">
      <w:pPr>
        <w:rPr>
          <w:bCs/>
        </w:rPr>
      </w:pPr>
      <w:r>
        <w:rPr>
          <w:bCs/>
        </w:rPr>
        <w:t xml:space="preserve">If we assume that the UE(s) </w:t>
      </w:r>
      <w:r w:rsidR="00D32DEC">
        <w:rPr>
          <w:bCs/>
        </w:rPr>
        <w:t>conform to</w:t>
      </w:r>
      <w:r>
        <w:rPr>
          <w:bCs/>
        </w:rPr>
        <w:t xml:space="preserve"> P1</w:t>
      </w:r>
      <w:r w:rsidR="00D32DEC">
        <w:rPr>
          <w:bCs/>
        </w:rPr>
        <w:t>, the network can find the maximum aggregated bandwidth by summing up the individual FSPCC bandwidths.</w:t>
      </w:r>
    </w:p>
    <w:tbl>
      <w:tblPr>
        <w:tblStyle w:val="TableGrid"/>
        <w:tblW w:w="0" w:type="auto"/>
        <w:tblLook w:val="04A0" w:firstRow="1" w:lastRow="0" w:firstColumn="1" w:lastColumn="0" w:noHBand="0" w:noVBand="1"/>
      </w:tblPr>
      <w:tblGrid>
        <w:gridCol w:w="9631"/>
      </w:tblGrid>
      <w:tr w:rsidR="0065411E" w14:paraId="50372B48" w14:textId="77777777" w:rsidTr="0065411E">
        <w:tc>
          <w:tcPr>
            <w:tcW w:w="9631" w:type="dxa"/>
          </w:tcPr>
          <w:p w14:paraId="6F845786" w14:textId="5B440EE8" w:rsidR="0065411E" w:rsidRPr="0065411E" w:rsidRDefault="0065411E" w:rsidP="0065411E">
            <w:pPr>
              <w:pStyle w:val="Header"/>
              <w:spacing w:afterLines="50" w:after="120"/>
              <w:rPr>
                <w:rFonts w:ascii="Times New Roman" w:hAnsi="Times New Roman"/>
                <w:b w:val="0"/>
                <w:noProof w:val="0"/>
                <w:sz w:val="20"/>
              </w:rPr>
            </w:pPr>
            <w:r w:rsidRPr="0065411E">
              <w:rPr>
                <w:rFonts w:ascii="Times New Roman" w:hAnsi="Times New Roman"/>
                <w:b w:val="0"/>
                <w:noProof w:val="0"/>
                <w:sz w:val="20"/>
              </w:rPr>
              <w:t xml:space="preserve">RAN4 would like to respectfully request RAN2 to check if a new IE could reduce signaling overhead without potential co-existence issue with the legacy fallback rule and without inter-operability issue if it were introduced with the following characteristics: </w:t>
            </w:r>
          </w:p>
          <w:p w14:paraId="431E9EE0" w14:textId="77777777" w:rsidR="0065411E" w:rsidRPr="0065411E" w:rsidRDefault="0065411E" w:rsidP="0065411E">
            <w:pPr>
              <w:pStyle w:val="ListParagraph"/>
              <w:numPr>
                <w:ilvl w:val="0"/>
                <w:numId w:val="8"/>
              </w:numPr>
              <w:spacing w:after="120"/>
            </w:pPr>
            <w:r w:rsidRPr="0065411E">
              <w:t>The new IE is optional for a UE to signal. When the IE is not signalled, legacy operation is assumed:</w:t>
            </w:r>
          </w:p>
          <w:p w14:paraId="08C1C022" w14:textId="77777777" w:rsidR="0065411E" w:rsidRPr="0065411E" w:rsidRDefault="0065411E" w:rsidP="0065411E">
            <w:pPr>
              <w:pStyle w:val="ListParagraph"/>
              <w:numPr>
                <w:ilvl w:val="1"/>
                <w:numId w:val="8"/>
              </w:numPr>
              <w:spacing w:after="120"/>
            </w:pPr>
            <w:r w:rsidRPr="0065411E">
              <w:t>the UE can still communicate to the network the maximum aggregated BW limitation using the existing framework.</w:t>
            </w:r>
          </w:p>
          <w:p w14:paraId="0BF49A24" w14:textId="77777777" w:rsidR="0065411E" w:rsidRPr="0065411E" w:rsidRDefault="0065411E" w:rsidP="0065411E">
            <w:pPr>
              <w:pStyle w:val="ListParagraph"/>
              <w:numPr>
                <w:ilvl w:val="1"/>
                <w:numId w:val="8"/>
              </w:numPr>
              <w:spacing w:after="120"/>
            </w:pPr>
            <w:r w:rsidRPr="0065411E">
              <w:t>The network understands that the UE supports the legacy fallback BW classes.</w:t>
            </w:r>
          </w:p>
          <w:p w14:paraId="41CA1CFD" w14:textId="77777777" w:rsidR="0065411E" w:rsidRPr="0065411E" w:rsidRDefault="0065411E" w:rsidP="0065411E">
            <w:pPr>
              <w:pStyle w:val="ListParagraph"/>
              <w:numPr>
                <w:ilvl w:val="0"/>
                <w:numId w:val="8"/>
              </w:numPr>
              <w:spacing w:after="120"/>
            </w:pPr>
            <w:r w:rsidRPr="0065411E">
              <w:t>The new IE applies to intra-band carrier contiguous aggregation as well as an intra-band contiguous carrier aggregation component within an inter-band carrier aggregation. The new IE is separately applicable to each, UL, and DL.</w:t>
            </w:r>
          </w:p>
          <w:p w14:paraId="01C6DB73" w14:textId="77777777" w:rsidR="0065411E" w:rsidRPr="0065411E" w:rsidRDefault="0065411E" w:rsidP="0065411E">
            <w:pPr>
              <w:pStyle w:val="ListParagraph"/>
              <w:numPr>
                <w:ilvl w:val="0"/>
                <w:numId w:val="8"/>
              </w:numPr>
              <w:spacing w:after="120"/>
            </w:pPr>
            <w:r w:rsidRPr="0065411E">
              <w:t>When signalled for an explicitly supported BW class in FBG5:</w:t>
            </w:r>
          </w:p>
          <w:p w14:paraId="44DD6D78" w14:textId="77777777" w:rsidR="0065411E" w:rsidRPr="0065411E" w:rsidRDefault="0065411E" w:rsidP="0065411E">
            <w:pPr>
              <w:pStyle w:val="ListParagraph"/>
              <w:numPr>
                <w:ilvl w:val="1"/>
                <w:numId w:val="8"/>
              </w:numPr>
              <w:spacing w:after="120"/>
            </w:pPr>
            <w:r w:rsidRPr="0065411E">
              <w:t xml:space="preserve">It is in addition to the existing signaling for that BW class. </w:t>
            </w:r>
          </w:p>
          <w:p w14:paraId="7DBD7241" w14:textId="77777777" w:rsidR="0065411E" w:rsidRPr="0065411E" w:rsidRDefault="0065411E" w:rsidP="0065411E">
            <w:pPr>
              <w:pStyle w:val="ListParagraph"/>
              <w:numPr>
                <w:ilvl w:val="1"/>
                <w:numId w:val="8"/>
              </w:numPr>
              <w:spacing w:after="120"/>
            </w:pPr>
            <w:r w:rsidRPr="0065411E">
              <w:t>The network understands that the UE has independent maximum limits on number of CCs and max. aggregated bandwidth for that band. For example, when the UE indicates explicit support for R12 and a max. aggregated bandwidth of 1600Mhz using the new IE, it not only means the max. aggregated bandwidth 1600MHz applies to 12 CCs, but also applies to lower order classes, i.e., 11CCs, 10CCs, and so on.</w:t>
            </w:r>
          </w:p>
          <w:p w14:paraId="67D51A67" w14:textId="77777777" w:rsidR="0065411E" w:rsidRPr="0065411E" w:rsidRDefault="0065411E" w:rsidP="0065411E">
            <w:pPr>
              <w:pStyle w:val="ListParagraph"/>
              <w:numPr>
                <w:ilvl w:val="1"/>
                <w:numId w:val="8"/>
              </w:numPr>
              <w:spacing w:after="120"/>
            </w:pPr>
            <w:r w:rsidRPr="0065411E">
              <w:t xml:space="preserve">The IE conveys the max. aggregated bandwidth value for each </w:t>
            </w:r>
            <w:proofErr w:type="spellStart"/>
            <w:proofErr w:type="gramStart"/>
            <w:r w:rsidRPr="0065411E">
              <w:t>FeatureSetListPerUplink</w:t>
            </w:r>
            <w:proofErr w:type="spellEnd"/>
            <w:r w:rsidRPr="0065411E">
              <w:t>(</w:t>
            </w:r>
            <w:proofErr w:type="gramEnd"/>
            <w:r w:rsidRPr="0065411E">
              <w:t xml:space="preserve">Downlink)CC. for example, in each FeatureSetUplink(Downlink). </w:t>
            </w:r>
          </w:p>
          <w:p w14:paraId="3CDEF3AE" w14:textId="1881C185" w:rsidR="0065411E" w:rsidRPr="0065411E" w:rsidRDefault="0065411E" w:rsidP="009339CB">
            <w:pPr>
              <w:pStyle w:val="ListParagraph"/>
              <w:numPr>
                <w:ilvl w:val="1"/>
                <w:numId w:val="8"/>
              </w:numPr>
              <w:spacing w:after="120"/>
              <w:rPr>
                <w:rFonts w:ascii="Arial" w:hAnsi="Arial" w:cs="Arial"/>
                <w:sz w:val="18"/>
                <w:szCs w:val="18"/>
              </w:rPr>
            </w:pPr>
            <w:r w:rsidRPr="0065411E">
              <w:t xml:space="preserve">A band may have multiple values of max. aggregated bandwidth associated with different </w:t>
            </w:r>
            <w:proofErr w:type="spellStart"/>
            <w:proofErr w:type="gramStart"/>
            <w:r w:rsidRPr="0065411E">
              <w:t>FeatureSetListPerUplink</w:t>
            </w:r>
            <w:proofErr w:type="spellEnd"/>
            <w:r w:rsidRPr="0065411E">
              <w:t>(</w:t>
            </w:r>
            <w:proofErr w:type="gramEnd"/>
            <w:r w:rsidRPr="0065411E">
              <w:t>Downlink)CC.</w:t>
            </w:r>
          </w:p>
        </w:tc>
      </w:tr>
    </w:tbl>
    <w:p w14:paraId="7898D9F3" w14:textId="483E3A90" w:rsidR="00D32DEC" w:rsidRDefault="0065411E" w:rsidP="0065411E">
      <w:pPr>
        <w:jc w:val="center"/>
        <w:rPr>
          <w:bCs/>
        </w:rPr>
      </w:pPr>
      <w:r w:rsidRPr="00241E2B">
        <w:rPr>
          <w:b/>
          <w:bCs/>
        </w:rPr>
        <w:t xml:space="preserve">Table </w:t>
      </w:r>
      <w:r>
        <w:rPr>
          <w:b/>
          <w:bCs/>
        </w:rPr>
        <w:t>3</w:t>
      </w:r>
      <w:r w:rsidRPr="00241E2B">
        <w:rPr>
          <w:b/>
          <w:bCs/>
        </w:rPr>
        <w:t>:</w:t>
      </w:r>
      <w:r>
        <w:rPr>
          <w:b/>
          <w:bCs/>
        </w:rPr>
        <w:t xml:space="preserve"> RAN4 LS request</w:t>
      </w:r>
    </w:p>
    <w:p w14:paraId="1843EACB" w14:textId="67E4CC6E" w:rsidR="008C1010" w:rsidRDefault="00D42CA8" w:rsidP="009339CB">
      <w:pPr>
        <w:rPr>
          <w:bCs/>
        </w:rPr>
      </w:pPr>
      <w:r>
        <w:rPr>
          <w:bCs/>
        </w:rPr>
        <w:t xml:space="preserve">RAN4 specifically asks RAN2 in their LS in [1] if there is a need for an additional IE that the UE signals which indicates a supported “maximum aggregated bandwidth” along with the CA bandwidth class. The discussion in RAN4 seems to hint that such an IE can be used by the network to synthesize the fallback combinations by performing the </w:t>
      </w:r>
      <w:r w:rsidRPr="00D42CA8">
        <w:rPr>
          <w:b/>
        </w:rPr>
        <w:t>dropping of the CC(s)</w:t>
      </w:r>
      <w:r>
        <w:rPr>
          <w:b/>
        </w:rPr>
        <w:t xml:space="preserve"> consistently </w:t>
      </w:r>
      <w:r>
        <w:rPr>
          <w:bCs/>
        </w:rPr>
        <w:t xml:space="preserve">according to the example in the Table 2. For example, the network cannot choose to drop/include a single100 MHz CC in R12 </w:t>
      </w:r>
      <w:proofErr w:type="gramStart"/>
      <w:r>
        <w:rPr>
          <w:bCs/>
        </w:rPr>
        <w:t>row</w:t>
      </w:r>
      <w:proofErr w:type="gramEnd"/>
      <w:r>
        <w:rPr>
          <w:bCs/>
        </w:rPr>
        <w:t xml:space="preserve"> but it has to drop twice the number of 100 MHz CC(s)</w:t>
      </w:r>
      <w:r w:rsidR="008C1010">
        <w:rPr>
          <w:bCs/>
        </w:rPr>
        <w:t xml:space="preserve"> and add back 1 CC of 200 MHz to synthesize back to 1600 MHz. This sort of effectively lowers one CC down which is still a fallback because the number of CC’s is indeed dropped.</w:t>
      </w:r>
    </w:p>
    <w:p w14:paraId="4F8386A1" w14:textId="77777777" w:rsidR="008C1010" w:rsidRDefault="008C1010">
      <w:pPr>
        <w:spacing w:after="0"/>
        <w:rPr>
          <w:bCs/>
        </w:rPr>
      </w:pPr>
      <w:r>
        <w:rPr>
          <w:bCs/>
        </w:rPr>
        <w:br w:type="page"/>
      </w:r>
    </w:p>
    <w:p w14:paraId="4B35BEC8" w14:textId="77777777" w:rsidR="008C1010" w:rsidRDefault="008C1010" w:rsidP="009339CB">
      <w:pPr>
        <w:rPr>
          <w:bCs/>
        </w:rPr>
      </w:pPr>
    </w:p>
    <w:tbl>
      <w:tblPr>
        <w:tblStyle w:val="TableGrid"/>
        <w:tblW w:w="0" w:type="auto"/>
        <w:tblLook w:val="04A0" w:firstRow="1" w:lastRow="0" w:firstColumn="1" w:lastColumn="0" w:noHBand="0" w:noVBand="1"/>
      </w:tblPr>
      <w:tblGrid>
        <w:gridCol w:w="9631"/>
      </w:tblGrid>
      <w:tr w:rsidR="008C1010" w14:paraId="3EF6D915" w14:textId="77777777" w:rsidTr="008C1010">
        <w:tc>
          <w:tcPr>
            <w:tcW w:w="9631" w:type="dxa"/>
          </w:tcPr>
          <w:p w14:paraId="197FD9F3" w14:textId="77777777" w:rsidR="008C1010" w:rsidRDefault="008C1010" w:rsidP="008C1010">
            <w:pPr>
              <w:rPr>
                <w:lang w:eastAsia="zh-CN"/>
              </w:rPr>
            </w:pPr>
            <w:r>
              <w:rPr>
                <w:b/>
                <w:lang w:eastAsia="zh-CN"/>
              </w:rPr>
              <w:t>Fallback band combination:</w:t>
            </w:r>
            <w:r>
              <w:rPr>
                <w:lang w:eastAsia="zh-CN"/>
              </w:rPr>
              <w:t xml:space="preserve"> A Uu band combination that would result from another Uu band combination </w:t>
            </w:r>
            <w:r>
              <w:t xml:space="preserve">(parent band combination) </w:t>
            </w:r>
            <w:r w:rsidRPr="008C1010">
              <w:rPr>
                <w:highlight w:val="green"/>
                <w:lang w:eastAsia="zh-CN"/>
              </w:rPr>
              <w:t>by releasing at least one SCell</w:t>
            </w:r>
            <w:r>
              <w:rPr>
                <w:lang w:eastAsia="zh-CN"/>
              </w:rPr>
              <w:t xml:space="preserve"> or uplink configuration of SCell, or SCG, or SUL. A PC5 band combination that would result from another PC5 band combination (parent band combination) by releasing at least one sidelink carrier. An intra-band non-contiguous band combination is not considered to be a fallback band combination of an intra-band contiguous band combination. A fallback band combination supports the same channel bandwidth(s) for each carrier as its parent band combination(s).</w:t>
            </w:r>
          </w:p>
          <w:p w14:paraId="58D90928" w14:textId="77777777" w:rsidR="008C1010" w:rsidRDefault="008C1010" w:rsidP="008C1010">
            <w:pPr>
              <w:rPr>
                <w:lang w:eastAsia="zh-CN"/>
              </w:rPr>
            </w:pPr>
            <w:r>
              <w:rPr>
                <w:b/>
                <w:lang w:eastAsia="zh-CN"/>
              </w:rPr>
              <w:t>Fallback per band feature set:</w:t>
            </w:r>
            <w:r>
              <w:rPr>
                <w:lang w:eastAsia="zh-CN"/>
              </w:rPr>
              <w:t xml:space="preserve"> A feature set per band </w:t>
            </w:r>
            <w:r w:rsidRPr="008C1010">
              <w:rPr>
                <w:highlight w:val="green"/>
                <w:lang w:eastAsia="zh-CN"/>
              </w:rPr>
              <w:t xml:space="preserve">that has same or lower </w:t>
            </w:r>
            <w:r w:rsidRPr="008C1010">
              <w:rPr>
                <w:highlight w:val="green"/>
              </w:rPr>
              <w:t>capabilities</w:t>
            </w:r>
            <w:r>
              <w:t xml:space="preserve"> </w:t>
            </w:r>
            <w:r>
              <w:rPr>
                <w:lang w:eastAsia="zh-CN"/>
              </w:rPr>
              <w:t xml:space="preserve">than the reported </w:t>
            </w:r>
            <w:r>
              <w:t xml:space="preserve">capabilities </w:t>
            </w:r>
            <w:r>
              <w:rPr>
                <w:lang w:eastAsia="zh-CN"/>
              </w:rPr>
              <w:t>from the reported feature set per band for a given band.</w:t>
            </w:r>
          </w:p>
          <w:p w14:paraId="67A4F924" w14:textId="03D0B332" w:rsidR="008C1010" w:rsidRPr="008C1010" w:rsidRDefault="008C1010" w:rsidP="009339CB">
            <w:pPr>
              <w:rPr>
                <w:lang w:eastAsia="ja-JP"/>
              </w:rPr>
            </w:pPr>
            <w:r>
              <w:rPr>
                <w:b/>
                <w:lang w:eastAsia="zh-CN"/>
              </w:rPr>
              <w:t>Fallback per CC feature set:</w:t>
            </w:r>
            <w:r>
              <w:rPr>
                <w:lang w:eastAsia="zh-CN"/>
              </w:rPr>
              <w:t xml:space="preserve"> A feature set per CC that has </w:t>
            </w:r>
            <w:r w:rsidRPr="008C1010">
              <w:rPr>
                <w:highlight w:val="green"/>
                <w:lang w:eastAsia="zh-CN"/>
              </w:rPr>
              <w:t>same or</w:t>
            </w:r>
            <w:r w:rsidRPr="008C1010">
              <w:rPr>
                <w:highlight w:val="green"/>
              </w:rPr>
              <w:t xml:space="preserve"> lower capabilities</w:t>
            </w:r>
            <w:r>
              <w:t xml:space="preserve"> than the capabilities of UE (e.g. supported MIMO layers, BW, modulation order) while keeping the numerology the same from the reported feature set per CC for a given carrier per band</w:t>
            </w:r>
            <w:r>
              <w:rPr>
                <w:lang w:eastAsia="zh-CN"/>
              </w:rPr>
              <w:t xml:space="preserve">. The </w:t>
            </w:r>
            <w:proofErr w:type="spellStart"/>
            <w:r>
              <w:rPr>
                <w:i/>
                <w:lang w:eastAsia="zh-CN"/>
              </w:rPr>
              <w:t>supportedMinBandwidthDL</w:t>
            </w:r>
            <w:proofErr w:type="spellEnd"/>
            <w:r>
              <w:rPr>
                <w:lang w:eastAsia="zh-CN"/>
              </w:rPr>
              <w:t>/</w:t>
            </w:r>
            <w:proofErr w:type="spellStart"/>
            <w:r>
              <w:rPr>
                <w:i/>
                <w:lang w:eastAsia="zh-CN"/>
              </w:rPr>
              <w:t>supportedMinBandwidthUL</w:t>
            </w:r>
            <w:proofErr w:type="spellEnd"/>
            <w:r>
              <w:rPr>
                <w:lang w:eastAsia="zh-CN"/>
              </w:rPr>
              <w:t xml:space="preserve"> defines the lower bound of the bandwidth supported by the UE.</w:t>
            </w:r>
          </w:p>
        </w:tc>
      </w:tr>
    </w:tbl>
    <w:p w14:paraId="0ED54559" w14:textId="77777777" w:rsidR="008C1010" w:rsidRDefault="008C1010" w:rsidP="009339CB">
      <w:pPr>
        <w:rPr>
          <w:bCs/>
        </w:rPr>
      </w:pPr>
    </w:p>
    <w:p w14:paraId="27D5D4BA" w14:textId="245CC658" w:rsidR="008C1010" w:rsidRDefault="008C1010" w:rsidP="009339CB">
      <w:pPr>
        <w:rPr>
          <w:b/>
        </w:rPr>
      </w:pPr>
      <w:r w:rsidRPr="008C1010">
        <w:rPr>
          <w:b/>
        </w:rPr>
        <w:t>Observation</w:t>
      </w:r>
      <w:r w:rsidR="00CE0C9E">
        <w:rPr>
          <w:b/>
        </w:rPr>
        <w:t xml:space="preserve"> 3</w:t>
      </w:r>
      <w:r w:rsidRPr="008C1010">
        <w:rPr>
          <w:b/>
        </w:rPr>
        <w:t xml:space="preserve">: The legacy fallback principle already allows the network to release at least one SCell but maintain the same </w:t>
      </w:r>
      <w:r>
        <w:rPr>
          <w:b/>
        </w:rPr>
        <w:t xml:space="preserve">“overall” </w:t>
      </w:r>
      <w:r w:rsidRPr="008C1010">
        <w:rPr>
          <w:b/>
        </w:rPr>
        <w:t>capabilities.</w:t>
      </w:r>
    </w:p>
    <w:p w14:paraId="171F409B" w14:textId="13D4AAB4" w:rsidR="008C1010" w:rsidRDefault="008C1010" w:rsidP="009339CB">
      <w:pPr>
        <w:rPr>
          <w:b/>
        </w:rPr>
      </w:pPr>
      <w:r>
        <w:rPr>
          <w:b/>
        </w:rPr>
        <w:t>Observation</w:t>
      </w:r>
      <w:r w:rsidR="00CE0C9E">
        <w:rPr>
          <w:b/>
        </w:rPr>
        <w:t xml:space="preserve"> 4</w:t>
      </w:r>
      <w:r>
        <w:rPr>
          <w:b/>
        </w:rPr>
        <w:t xml:space="preserve">: </w:t>
      </w:r>
      <w:r w:rsidR="00C3332F">
        <w:rPr>
          <w:b/>
        </w:rPr>
        <w:t>As indicated by RAN4, t</w:t>
      </w:r>
      <w:r>
        <w:rPr>
          <w:b/>
        </w:rPr>
        <w:t xml:space="preserve">he network is already able to know the </w:t>
      </w:r>
      <w:r w:rsidR="00C3332F" w:rsidRPr="00C3332F">
        <w:rPr>
          <w:b/>
        </w:rPr>
        <w:t>“maximum aggregated bandwidth”</w:t>
      </w:r>
      <w:r w:rsidR="00C3332F">
        <w:rPr>
          <w:b/>
        </w:rPr>
        <w:t xml:space="preserve"> using existing signalling.</w:t>
      </w:r>
    </w:p>
    <w:p w14:paraId="7C96DD10" w14:textId="1EEBDFCE" w:rsidR="00C3332F" w:rsidRDefault="00C3332F" w:rsidP="009339CB">
      <w:pPr>
        <w:rPr>
          <w:bCs/>
        </w:rPr>
      </w:pPr>
      <w:r w:rsidRPr="00C3332F">
        <w:rPr>
          <w:bCs/>
        </w:rPr>
        <w:t>It is a bit difficult</w:t>
      </w:r>
      <w:r>
        <w:rPr>
          <w:bCs/>
        </w:rPr>
        <w:t xml:space="preserve"> to see the issue of signalling overhead based on the above observations. If the UE reports the highest CA bandwidth class for FBG5 the network is able to calculate the maximum aggregated bandwidth and deal with the fallback by dropping/increasing the right number of 100 MHz and 200 MHz carriers to achieve maximum aggregated bandwidth. This would still </w:t>
      </w:r>
      <w:proofErr w:type="gramStart"/>
      <w:r>
        <w:rPr>
          <w:bCs/>
        </w:rPr>
        <w:t>be in agreement</w:t>
      </w:r>
      <w:proofErr w:type="gramEnd"/>
      <w:r>
        <w:rPr>
          <w:bCs/>
        </w:rPr>
        <w:t xml:space="preserve"> with legacy fallback principle.</w:t>
      </w:r>
    </w:p>
    <w:p w14:paraId="3B361A5B" w14:textId="77777777" w:rsidR="00421A84" w:rsidRPr="00C6476F" w:rsidRDefault="00421A84" w:rsidP="00421A84">
      <w:pPr>
        <w:rPr>
          <w:b/>
          <w:bCs/>
        </w:rPr>
      </w:pPr>
      <w:r w:rsidRPr="00C6476F">
        <w:rPr>
          <w:b/>
          <w:bCs/>
        </w:rPr>
        <w:t xml:space="preserve">Proposal 2: RAN2 agrees that for FBG5 the legacy fallback principle still can be reused because the interpretation </w:t>
      </w:r>
      <w:r>
        <w:rPr>
          <w:b/>
          <w:bCs/>
        </w:rPr>
        <w:t>allows the understanding that “</w:t>
      </w:r>
      <w:r w:rsidRPr="00C6476F">
        <w:rPr>
          <w:b/>
          <w:bCs/>
        </w:rPr>
        <w:t>overall a CC is dropped</w:t>
      </w:r>
      <w:r>
        <w:rPr>
          <w:b/>
          <w:bCs/>
        </w:rPr>
        <w:t>”</w:t>
      </w:r>
      <w:r w:rsidRPr="00C6476F">
        <w:rPr>
          <w:b/>
          <w:bCs/>
        </w:rPr>
        <w:t xml:space="preserve"> but maintains the same capability (i.e., maximum aggregated bandwidth)</w:t>
      </w:r>
      <w:r>
        <w:rPr>
          <w:b/>
          <w:bCs/>
        </w:rPr>
        <w:t>.</w:t>
      </w:r>
    </w:p>
    <w:p w14:paraId="69B7B8E6" w14:textId="69E07FC9" w:rsidR="009339CB" w:rsidRPr="006E13D1" w:rsidRDefault="005A13AB" w:rsidP="009339CB">
      <w:pPr>
        <w:pStyle w:val="Heading1"/>
      </w:pPr>
      <w:r>
        <w:t>3</w:t>
      </w:r>
      <w:r w:rsidR="009339CB" w:rsidRPr="006E13D1">
        <w:tab/>
      </w:r>
      <w:r w:rsidR="009339CB">
        <w:t>Conclusion</w:t>
      </w:r>
    </w:p>
    <w:p w14:paraId="2FC48D8E" w14:textId="077F1A0F" w:rsidR="009339CB" w:rsidRDefault="00CE0C9E" w:rsidP="009339CB">
      <w:r>
        <w:t>The following observations and proposals are made:</w:t>
      </w:r>
    </w:p>
    <w:p w14:paraId="406E8EE4" w14:textId="77777777" w:rsidR="00CE0C9E" w:rsidRPr="00C6476F" w:rsidRDefault="00CE0C9E" w:rsidP="00CE0C9E">
      <w:pPr>
        <w:rPr>
          <w:b/>
          <w:bCs/>
        </w:rPr>
      </w:pPr>
      <w:r w:rsidRPr="00C6476F">
        <w:rPr>
          <w:b/>
          <w:bCs/>
        </w:rPr>
        <w:t>Observation 1: With the FGB5 bandwidth classes R2-R12 the aggregated channel bandwidth ranges overlap which was not the case for legacy FGB(s).</w:t>
      </w:r>
    </w:p>
    <w:p w14:paraId="6C6C95A5" w14:textId="77777777" w:rsidR="00CE0C9E" w:rsidRPr="00C6476F" w:rsidRDefault="00CE0C9E" w:rsidP="00CE0C9E">
      <w:pPr>
        <w:rPr>
          <w:b/>
          <w:bCs/>
        </w:rPr>
      </w:pPr>
      <w:r w:rsidRPr="00C6476F">
        <w:rPr>
          <w:b/>
          <w:bCs/>
        </w:rPr>
        <w:t>Observation 2: A given UE can support R8 to R12 with a 1600MHz aggregated channel bandwidth.</w:t>
      </w:r>
    </w:p>
    <w:p w14:paraId="1CB5CC76" w14:textId="77777777" w:rsidR="00CE0C9E" w:rsidRPr="00C6476F" w:rsidRDefault="00CE0C9E" w:rsidP="00CE0C9E">
      <w:pPr>
        <w:rPr>
          <w:b/>
          <w:bCs/>
        </w:rPr>
      </w:pPr>
      <w:r w:rsidRPr="00C6476F">
        <w:rPr>
          <w:b/>
          <w:bCs/>
        </w:rPr>
        <w:t>Proposal 1: RAN2 to agree that UE(s) with “enhanced aggregated bandwidth capability” report the highest CA bandwidth class (one value among R2 to R12) they support and set the respective feature set/feature set per CC accordingly.</w:t>
      </w:r>
    </w:p>
    <w:p w14:paraId="0571858A" w14:textId="77777777" w:rsidR="00CE0C9E" w:rsidRPr="00C6476F" w:rsidRDefault="00CE0C9E" w:rsidP="00CE0C9E">
      <w:pPr>
        <w:rPr>
          <w:b/>
          <w:bCs/>
        </w:rPr>
      </w:pPr>
      <w:r w:rsidRPr="00C6476F">
        <w:rPr>
          <w:b/>
          <w:bCs/>
        </w:rPr>
        <w:t>Observation 3: The legacy fallback principle already allows the network to release at least one SCell but maintain the same “overall” capabilities.</w:t>
      </w:r>
    </w:p>
    <w:p w14:paraId="6F1CBB39" w14:textId="77777777" w:rsidR="00CE0C9E" w:rsidRPr="00C6476F" w:rsidRDefault="00CE0C9E" w:rsidP="00CE0C9E">
      <w:pPr>
        <w:rPr>
          <w:b/>
          <w:bCs/>
        </w:rPr>
      </w:pPr>
      <w:r w:rsidRPr="00C6476F">
        <w:rPr>
          <w:b/>
          <w:bCs/>
        </w:rPr>
        <w:t>Observation 4: As indicated by RAN4, the network is already able to know the “maximum aggregated bandwidth” using existing signalling.</w:t>
      </w:r>
    </w:p>
    <w:p w14:paraId="32175976" w14:textId="5015C9C4" w:rsidR="00CE0C9E" w:rsidRPr="00C6476F" w:rsidRDefault="00CE0C9E" w:rsidP="00CE0C9E">
      <w:pPr>
        <w:rPr>
          <w:b/>
          <w:bCs/>
        </w:rPr>
      </w:pPr>
      <w:r w:rsidRPr="00C6476F">
        <w:rPr>
          <w:b/>
          <w:bCs/>
        </w:rPr>
        <w:t xml:space="preserve">Proposal 2: RAN2 agrees that for FBG5 the legacy fallback principle still can be reused because the interpretation </w:t>
      </w:r>
      <w:r w:rsidR="00421A84">
        <w:rPr>
          <w:b/>
          <w:bCs/>
        </w:rPr>
        <w:t>allows the understanding that “</w:t>
      </w:r>
      <w:r w:rsidRPr="00C6476F">
        <w:rPr>
          <w:b/>
          <w:bCs/>
        </w:rPr>
        <w:t>overall a CC is dropped</w:t>
      </w:r>
      <w:r w:rsidR="00421A84">
        <w:rPr>
          <w:b/>
          <w:bCs/>
        </w:rPr>
        <w:t>”</w:t>
      </w:r>
      <w:r w:rsidRPr="00C6476F">
        <w:rPr>
          <w:b/>
          <w:bCs/>
        </w:rPr>
        <w:t xml:space="preserve"> but maintains the same capability (i.e., maximum aggregated bandwidth)</w:t>
      </w:r>
      <w:r w:rsidR="00421A84">
        <w:rPr>
          <w:b/>
          <w:bCs/>
        </w:rPr>
        <w:t>.</w:t>
      </w:r>
    </w:p>
    <w:p w14:paraId="701AA3E8" w14:textId="1F8A966D" w:rsidR="00C0036E" w:rsidRDefault="00C0036E" w:rsidP="00C0036E">
      <w:pPr>
        <w:pStyle w:val="Heading1"/>
      </w:pPr>
      <w:r>
        <w:t>4</w:t>
      </w:r>
      <w:r w:rsidRPr="006E13D1">
        <w:tab/>
      </w:r>
      <w:r>
        <w:t>References</w:t>
      </w:r>
    </w:p>
    <w:p w14:paraId="22B98F64" w14:textId="35A7CFFA" w:rsidR="00C0036E" w:rsidRDefault="00C0036E" w:rsidP="00C0036E">
      <w:pPr>
        <w:rPr>
          <w:rFonts w:ascii="Arial" w:hAnsi="Arial" w:cs="Arial"/>
        </w:rPr>
      </w:pPr>
      <w:r w:rsidRPr="00031DA2">
        <w:rPr>
          <w:b/>
          <w:bCs/>
        </w:rPr>
        <w:t>[1]</w:t>
      </w:r>
      <w:r>
        <w:t xml:space="preserve"> </w:t>
      </w:r>
      <w:r w:rsidRPr="00C0036E">
        <w:rPr>
          <w:b/>
          <w:bCs/>
        </w:rPr>
        <w:t>R2-2209347 (R4-2215160)</w:t>
      </w:r>
      <w:r>
        <w:t xml:space="preserve">: </w:t>
      </w:r>
      <w:r w:rsidRPr="00715FEF">
        <w:rPr>
          <w:rFonts w:ascii="Arial" w:hAnsi="Arial" w:cs="Arial"/>
        </w:rPr>
        <w:t xml:space="preserve">LS </w:t>
      </w:r>
      <w:r>
        <w:rPr>
          <w:rFonts w:ascii="Arial" w:hAnsi="Arial" w:cs="Arial"/>
        </w:rPr>
        <w:t>o</w:t>
      </w:r>
      <w:r w:rsidRPr="004A47EF">
        <w:rPr>
          <w:rFonts w:ascii="Arial" w:hAnsi="Arial" w:cs="Arial"/>
        </w:rPr>
        <w:t>n new contiguous BW classes for legacy networks</w:t>
      </w:r>
      <w:r>
        <w:rPr>
          <w:rFonts w:ascii="Arial" w:hAnsi="Arial" w:cs="Arial"/>
        </w:rPr>
        <w:t>, RAN4</w:t>
      </w:r>
    </w:p>
    <w:p w14:paraId="259EEE34" w14:textId="288C5CFD" w:rsidR="009339CB" w:rsidRPr="00CD4C7B" w:rsidRDefault="00F47044" w:rsidP="009339CB">
      <w:r w:rsidRPr="00031DA2">
        <w:rPr>
          <w:rFonts w:ascii="Arial" w:hAnsi="Arial" w:cs="Arial"/>
          <w:b/>
          <w:bCs/>
        </w:rPr>
        <w:t>[2]</w:t>
      </w:r>
      <w:r>
        <w:rPr>
          <w:rFonts w:ascii="Arial" w:hAnsi="Arial" w:cs="Arial"/>
        </w:rPr>
        <w:t xml:space="preserve"> RAN2#119-e Chair notes – AI 6.24.1</w:t>
      </w:r>
    </w:p>
    <w:sectPr w:rsidR="009339CB" w:rsidRPr="00CD4C7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1F203" w14:textId="77777777" w:rsidR="00B3183E" w:rsidRDefault="00B3183E">
      <w:r>
        <w:separator/>
      </w:r>
    </w:p>
  </w:endnote>
  <w:endnote w:type="continuationSeparator" w:id="0">
    <w:p w14:paraId="136FA5FA" w14:textId="77777777" w:rsidR="00B3183E" w:rsidRDefault="00B3183E">
      <w:r>
        <w:continuationSeparator/>
      </w:r>
    </w:p>
  </w:endnote>
  <w:endnote w:type="continuationNotice" w:id="1">
    <w:p w14:paraId="3B5A0983" w14:textId="77777777" w:rsidR="00B3183E" w:rsidRDefault="00B318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BFF06" w14:textId="77777777" w:rsidR="00B3183E" w:rsidRDefault="00B3183E">
      <w:r>
        <w:separator/>
      </w:r>
    </w:p>
  </w:footnote>
  <w:footnote w:type="continuationSeparator" w:id="0">
    <w:p w14:paraId="5B4A92E4" w14:textId="77777777" w:rsidR="00B3183E" w:rsidRDefault="00B3183E">
      <w:r>
        <w:continuationSeparator/>
      </w:r>
    </w:p>
  </w:footnote>
  <w:footnote w:type="continuationNotice" w:id="1">
    <w:p w14:paraId="1F716490" w14:textId="77777777" w:rsidR="00B3183E" w:rsidRDefault="00B318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5F5E1A"/>
    <w:multiLevelType w:val="hybridMultilevel"/>
    <w:tmpl w:val="51DCCC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1DA2"/>
    <w:rsid w:val="00033397"/>
    <w:rsid w:val="00040095"/>
    <w:rsid w:val="00065268"/>
    <w:rsid w:val="00073C9C"/>
    <w:rsid w:val="00076412"/>
    <w:rsid w:val="00080512"/>
    <w:rsid w:val="00090468"/>
    <w:rsid w:val="00094568"/>
    <w:rsid w:val="000B7BCF"/>
    <w:rsid w:val="000C522B"/>
    <w:rsid w:val="000D58AB"/>
    <w:rsid w:val="00112F1A"/>
    <w:rsid w:val="00145075"/>
    <w:rsid w:val="001741A0"/>
    <w:rsid w:val="00175FA0"/>
    <w:rsid w:val="0019238A"/>
    <w:rsid w:val="00194CD0"/>
    <w:rsid w:val="001B49C9"/>
    <w:rsid w:val="001C23F4"/>
    <w:rsid w:val="001C4F79"/>
    <w:rsid w:val="001F168B"/>
    <w:rsid w:val="001F7831"/>
    <w:rsid w:val="00204045"/>
    <w:rsid w:val="0020712B"/>
    <w:rsid w:val="0022606D"/>
    <w:rsid w:val="00231728"/>
    <w:rsid w:val="00241E2B"/>
    <w:rsid w:val="00244A05"/>
    <w:rsid w:val="00250404"/>
    <w:rsid w:val="00256B74"/>
    <w:rsid w:val="002610D8"/>
    <w:rsid w:val="002747EC"/>
    <w:rsid w:val="002855BF"/>
    <w:rsid w:val="002B0F9A"/>
    <w:rsid w:val="002B2988"/>
    <w:rsid w:val="002C3DC1"/>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21A84"/>
    <w:rsid w:val="00446C3A"/>
    <w:rsid w:val="0045220F"/>
    <w:rsid w:val="00465587"/>
    <w:rsid w:val="00477455"/>
    <w:rsid w:val="004A1F7B"/>
    <w:rsid w:val="004C44D2"/>
    <w:rsid w:val="004D3578"/>
    <w:rsid w:val="004D380D"/>
    <w:rsid w:val="004E213A"/>
    <w:rsid w:val="004F4540"/>
    <w:rsid w:val="004F73A7"/>
    <w:rsid w:val="00503171"/>
    <w:rsid w:val="00506C28"/>
    <w:rsid w:val="00534DA0"/>
    <w:rsid w:val="00543E6C"/>
    <w:rsid w:val="005454F7"/>
    <w:rsid w:val="00565087"/>
    <w:rsid w:val="0056573F"/>
    <w:rsid w:val="00571279"/>
    <w:rsid w:val="00593484"/>
    <w:rsid w:val="005A13AB"/>
    <w:rsid w:val="005A49C6"/>
    <w:rsid w:val="005C766E"/>
    <w:rsid w:val="005C7CD5"/>
    <w:rsid w:val="00611566"/>
    <w:rsid w:val="00645B95"/>
    <w:rsid w:val="00646D99"/>
    <w:rsid w:val="0065411E"/>
    <w:rsid w:val="00655794"/>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D3A7F"/>
    <w:rsid w:val="007F0F45"/>
    <w:rsid w:val="007F2E08"/>
    <w:rsid w:val="008024FA"/>
    <w:rsid w:val="008028A4"/>
    <w:rsid w:val="00813245"/>
    <w:rsid w:val="00840DE0"/>
    <w:rsid w:val="00847CD0"/>
    <w:rsid w:val="008607A8"/>
    <w:rsid w:val="0086354A"/>
    <w:rsid w:val="008768CA"/>
    <w:rsid w:val="00877EF9"/>
    <w:rsid w:val="00880559"/>
    <w:rsid w:val="008B5306"/>
    <w:rsid w:val="008C1010"/>
    <w:rsid w:val="008C2E2A"/>
    <w:rsid w:val="008C3057"/>
    <w:rsid w:val="008D2E4D"/>
    <w:rsid w:val="008F396F"/>
    <w:rsid w:val="008F3DCD"/>
    <w:rsid w:val="0090271F"/>
    <w:rsid w:val="00902DB9"/>
    <w:rsid w:val="0090466A"/>
    <w:rsid w:val="00923655"/>
    <w:rsid w:val="009339CB"/>
    <w:rsid w:val="00936071"/>
    <w:rsid w:val="009376CD"/>
    <w:rsid w:val="00940212"/>
    <w:rsid w:val="00942EC2"/>
    <w:rsid w:val="00961B32"/>
    <w:rsid w:val="00962509"/>
    <w:rsid w:val="00970DB3"/>
    <w:rsid w:val="00974BB0"/>
    <w:rsid w:val="00975BCD"/>
    <w:rsid w:val="009928A9"/>
    <w:rsid w:val="009A0AF3"/>
    <w:rsid w:val="009B07CD"/>
    <w:rsid w:val="009B72AC"/>
    <w:rsid w:val="009C19E9"/>
    <w:rsid w:val="009D74A6"/>
    <w:rsid w:val="009E0E87"/>
    <w:rsid w:val="00A03A70"/>
    <w:rsid w:val="00A10F02"/>
    <w:rsid w:val="00A17176"/>
    <w:rsid w:val="00A204CA"/>
    <w:rsid w:val="00A209D6"/>
    <w:rsid w:val="00A22738"/>
    <w:rsid w:val="00A36F5F"/>
    <w:rsid w:val="00A430EC"/>
    <w:rsid w:val="00A53724"/>
    <w:rsid w:val="00A54B2B"/>
    <w:rsid w:val="00A703B6"/>
    <w:rsid w:val="00A82346"/>
    <w:rsid w:val="00A9671C"/>
    <w:rsid w:val="00AA1553"/>
    <w:rsid w:val="00AE6F11"/>
    <w:rsid w:val="00AF1CDC"/>
    <w:rsid w:val="00AF4440"/>
    <w:rsid w:val="00B05380"/>
    <w:rsid w:val="00B05962"/>
    <w:rsid w:val="00B15449"/>
    <w:rsid w:val="00B16C2F"/>
    <w:rsid w:val="00B27303"/>
    <w:rsid w:val="00B3183E"/>
    <w:rsid w:val="00B47FD1"/>
    <w:rsid w:val="00B516BB"/>
    <w:rsid w:val="00B7538C"/>
    <w:rsid w:val="00B84DB2"/>
    <w:rsid w:val="00BC3555"/>
    <w:rsid w:val="00C0036E"/>
    <w:rsid w:val="00C12B51"/>
    <w:rsid w:val="00C24650"/>
    <w:rsid w:val="00C25465"/>
    <w:rsid w:val="00C33079"/>
    <w:rsid w:val="00C3332F"/>
    <w:rsid w:val="00C37B9B"/>
    <w:rsid w:val="00C55A12"/>
    <w:rsid w:val="00C6476F"/>
    <w:rsid w:val="00C6553E"/>
    <w:rsid w:val="00C7126F"/>
    <w:rsid w:val="00C83A13"/>
    <w:rsid w:val="00C86F10"/>
    <w:rsid w:val="00C9068C"/>
    <w:rsid w:val="00C92967"/>
    <w:rsid w:val="00CA3D0C"/>
    <w:rsid w:val="00CA654B"/>
    <w:rsid w:val="00CB72B8"/>
    <w:rsid w:val="00CD0BA8"/>
    <w:rsid w:val="00CD4C7B"/>
    <w:rsid w:val="00CD58FE"/>
    <w:rsid w:val="00CE0C9E"/>
    <w:rsid w:val="00D12838"/>
    <w:rsid w:val="00D32DEC"/>
    <w:rsid w:val="00D33BE3"/>
    <w:rsid w:val="00D3792D"/>
    <w:rsid w:val="00D42CA8"/>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4403B"/>
    <w:rsid w:val="00E46C08"/>
    <w:rsid w:val="00E471CF"/>
    <w:rsid w:val="00E62835"/>
    <w:rsid w:val="00E77645"/>
    <w:rsid w:val="00E83697"/>
    <w:rsid w:val="00E859B6"/>
    <w:rsid w:val="00EA66C9"/>
    <w:rsid w:val="00EB506C"/>
    <w:rsid w:val="00EB5D32"/>
    <w:rsid w:val="00EC4A25"/>
    <w:rsid w:val="00EE47ED"/>
    <w:rsid w:val="00EF612C"/>
    <w:rsid w:val="00F025A2"/>
    <w:rsid w:val="00F036E9"/>
    <w:rsid w:val="00F07388"/>
    <w:rsid w:val="00F2026E"/>
    <w:rsid w:val="00F2210A"/>
    <w:rsid w:val="00F31372"/>
    <w:rsid w:val="00F37743"/>
    <w:rsid w:val="00F47044"/>
    <w:rsid w:val="00F54A3D"/>
    <w:rsid w:val="00F54CB0"/>
    <w:rsid w:val="00F579CD"/>
    <w:rsid w:val="00F653B8"/>
    <w:rsid w:val="00F71B89"/>
    <w:rsid w:val="00F7353C"/>
    <w:rsid w:val="00F76F8F"/>
    <w:rsid w:val="00F87257"/>
    <w:rsid w:val="00F941DF"/>
    <w:rsid w:val="00FA1266"/>
    <w:rsid w:val="00FB36FA"/>
    <w:rsid w:val="00FC1192"/>
    <w:rsid w:val="00FE106D"/>
    <w:rsid w:val="00FE251B"/>
    <w:rsid w:val="00FE78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TACChar">
    <w:name w:val="TAC Char"/>
    <w:link w:val="TAC"/>
    <w:qFormat/>
    <w:rsid w:val="00F47044"/>
    <w:rPr>
      <w:rFonts w:ascii="Arial" w:hAnsi="Arial"/>
      <w:sz w:val="18"/>
      <w:lang w:eastAsia="en-US"/>
    </w:rPr>
  </w:style>
  <w:style w:type="character" w:customStyle="1" w:styleId="TAHCar">
    <w:name w:val="TAH Car"/>
    <w:link w:val="TAH"/>
    <w:qFormat/>
    <w:rsid w:val="00F47044"/>
    <w:rPr>
      <w:rFonts w:ascii="Arial" w:hAnsi="Arial"/>
      <w:b/>
      <w:sz w:val="18"/>
      <w:lang w:eastAsia="en-US"/>
    </w:rPr>
  </w:style>
  <w:style w:type="character" w:customStyle="1" w:styleId="TANChar">
    <w:name w:val="TAN Char"/>
    <w:link w:val="TAN"/>
    <w:qFormat/>
    <w:rsid w:val="00F47044"/>
    <w:rPr>
      <w:rFonts w:ascii="Arial" w:hAnsi="Arial"/>
      <w:sz w:val="18"/>
      <w:lang w:eastAsia="en-US"/>
    </w:rPr>
  </w:style>
  <w:style w:type="table" w:styleId="TableGrid">
    <w:name w:val="Table Grid"/>
    <w:basedOn w:val="TableNormal"/>
    <w:rsid w:val="00E44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65411E"/>
    <w:pPr>
      <w:ind w:left="720"/>
      <w:contextualSpacing/>
    </w:pPr>
    <w:rPr>
      <w:rFonts w:eastAsiaTheme="minorEastAsia"/>
      <w:lang w:eastAsia="ko-KR"/>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65411E"/>
    <w:rPr>
      <w:rFonts w:eastAsiaTheme="minorEastAsia"/>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126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5AIRPNAIUNRU-859666464-12411</_dlc_DocId>
    <_dlc_DocIdUrl xmlns="71c5aaf6-e6ce-465b-b873-5148d2a4c105">
      <Url>https://nokia.sharepoint.com/sites/c5g/e2earch/_layouts/15/DocIdRedir.aspx?ID=5AIRPNAIUNRU-859666464-12411</Url>
      <Description>5AIRPNAIUNRU-859666464-12411</Description>
    </_dlc_DocIdUrl>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4706F31-B1FB-4FDB-B5FA-75A721D21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4</Pages>
  <Words>1626</Words>
  <Characters>9274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10879</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Ali, Amaanat (Nokia - FI/Espoo)</cp:lastModifiedBy>
  <cp:revision>130</cp:revision>
  <dcterms:created xsi:type="dcterms:W3CDTF">2016-08-12T13:53:00Z</dcterms:created>
  <dcterms:modified xsi:type="dcterms:W3CDTF">2022-09-30T09:01:00Z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02a402ed-acbd-4d1c-a4a8-89fb5165f9e2</vt:lpwstr>
  </property>
</Properties>
</file>